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15.png" ContentType="image/png"/>
  <Override PartName="/word/media/rId119.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scherzerthesis/thesis@afca29c</w:t>
        </w:r>
      </w:hyperlink>
      <w:r>
        <w:t xml:space="preserve"> </w:t>
      </w:r>
      <w:r>
        <w:t xml:space="preserve">on April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w:t>
      </w:r>
      <w:r>
        <w:rPr>
          <w:vertAlign w:val="superscript"/>
        </w:rPr>
        <w:t xml:space="preserve">fl/fl</w:t>
      </w:r>
      <w:r>
        <w:t xml:space="preserve">, P53</w:t>
      </w:r>
      <w:r>
        <w:rPr>
          <w:vertAlign w:val="superscript"/>
        </w:rPr>
        <w:t xml:space="preserve">R172H</w:t>
      </w:r>
      <w:r>
        <w:t xml:space="preserve">, and p53</w:t>
      </w:r>
      <w:r>
        <w:rPr>
          <w:vertAlign w:val="superscript"/>
        </w:rPr>
        <w:t xml:space="preserve">R245W</w:t>
      </w:r>
      <w:r>
        <w:t xml:space="preserve">) on BRAF</w:t>
      </w:r>
      <w:r>
        <w:rPr>
          <w:vertAlign w:val="superscript"/>
        </w:rPr>
        <w:t xml:space="preserve">V600E</w:t>
      </w:r>
      <w:r>
        <w:t xml:space="preserve"> </w:t>
      </w:r>
      <w:r>
        <w:t xml:space="preserve">lung tumorigenesis. It was found that p53</w:t>
      </w:r>
      <w:r>
        <w:rPr>
          <w:vertAlign w:val="superscript"/>
        </w:rPr>
        <w:t xml:space="preserve">R172H</w:t>
      </w:r>
      <w:r>
        <w:t xml:space="preserve"> </w:t>
      </w:r>
      <w:r>
        <w:t xml:space="preserve">and p53</w:t>
      </w:r>
      <w:r>
        <w:rPr>
          <w:vertAlign w:val="superscript"/>
        </w:rPr>
        <w:t xml:space="preserve">R245W</w:t>
      </w:r>
      <w:r>
        <w:t xml:space="preserve"> </w:t>
      </w:r>
      <w:r>
        <w:t xml:space="preserve">induce more widespread tumor dedifferentiation, thus leading to worst tumor outcomes compared to p53-loss. Cell lines derived from the tumors allowed for the dissection of signaling pathway dynamics, which led us to observe higher MAPK pathway activation in p53</w:t>
      </w:r>
      <w:r>
        <w:rPr>
          <w:vertAlign w:val="superscript"/>
        </w:rPr>
        <w:t xml:space="preserve">R172H</w:t>
      </w:r>
      <w:r>
        <w:t xml:space="preserve"> </w:t>
      </w:r>
      <w:r>
        <w:t xml:space="preserve">and p53</w:t>
      </w:r>
      <w:r>
        <w:rPr>
          <w:vertAlign w:val="superscript"/>
        </w:rPr>
        <w:t xml:space="preserve">R245W</w:t>
      </w:r>
      <w:r>
        <w:t xml:space="preserve"> </w:t>
      </w:r>
      <w:r>
        <w:t xml:space="preserve">cell lines. We also found that p53</w:t>
      </w:r>
      <w:r>
        <w:rPr>
          <w:vertAlign w:val="superscript"/>
        </w:rPr>
        <w:t xml:space="preserve">R172H</w:t>
      </w:r>
      <w:r>
        <w:t xml:space="preserve"> </w:t>
      </w:r>
      <w:r>
        <w:t xml:space="preserve">and p53</w:t>
      </w:r>
      <w:r>
        <w:rPr>
          <w:vertAlign w:val="superscript"/>
        </w:rPr>
        <w:t xml:space="preserve">R245W</w:t>
      </w:r>
      <w:r>
        <w:t xml:space="preserve"> </w:t>
      </w:r>
      <w:r>
        <w:t xml:space="preserve">cell lines were more refractory to MAPK pathway inhibition with small molecule inhibitors. These altered phenotypes seen in p53</w:t>
      </w:r>
      <w:r>
        <w:rPr>
          <w:vertAlign w:val="superscript"/>
        </w:rPr>
        <w:t xml:space="preserve">R172H</w:t>
      </w:r>
      <w:r>
        <w:t xml:space="preserve"> </w:t>
      </w:r>
      <w:r>
        <w:t xml:space="preserve">and p53</w:t>
      </w:r>
      <w:r>
        <w:rPr>
          <w:vertAlign w:val="superscript"/>
        </w:rPr>
        <w:t xml:space="preserve">R245W</w:t>
      </w:r>
      <w:r>
        <w:t xml:space="preserve"> </w:t>
      </w:r>
      <w:r>
        <w:t xml:space="preserve">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(Duggan et al., 2016; Woodard et al.)</w:t>
      </w:r>
      <w:r>
        <w:t xml:space="preserve">.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w:t>
      </w:r>
      <w:r>
        <w:rPr>
          <w:vertAlign w:val="superscript"/>
        </w:rPr>
        <w:t xml:space="preserve">null</w:t>
      </w:r>
      <w:r>
        <w:t xml:space="preserve"> </w:t>
      </w:r>
      <w:r>
        <w:t xml:space="preserve">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31"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 </w:t>
      </w:r>
      <w:r>
        <w:t xml:space="preserve">and mice were previously described</w:t>
      </w:r>
      <w:r>
        <w:t xml:space="preserve"> </w:t>
      </w:r>
      <w:r>
        <w:t xml:space="preserve">(Dankort et al., 2007; Jonkers et al., 2001; Shai et al., 2015; van Veen et al., 2019)</w:t>
      </w:r>
      <w:r>
        <w:t xml:space="preserve">.</w:t>
      </w:r>
      <w:r>
        <w:t xml:space="preserve"> </w:t>
      </w:r>
      <w:r>
        <w:rPr>
          <w:iCs/>
          <w:i/>
        </w:rPr>
        <w:t xml:space="preserve">H11b</w:t>
      </w:r>
      <w:r>
        <w:rPr>
          <w:vertAlign w:val="superscript"/>
          <w:iCs/>
          <w:i/>
        </w:rPr>
        <w:t xml:space="preserve">LSL-Cas9</w:t>
      </w:r>
      <w:r>
        <w:t xml:space="preserve"> </w:t>
      </w:r>
      <w:r>
        <w:t xml:space="preserve">mice were previously described</w:t>
      </w:r>
      <w:r>
        <w:t xml:space="preserve">(Chiou et al., 2015)</w:t>
      </w:r>
      <w:r>
        <w:t xml:space="preserve"> </w:t>
      </w:r>
      <w:r>
        <w:t xml:space="preserve">All viruses were administered in a Biosafety Level 2+ room, as is regulated by the Institutional Biosafety Committee Guidelines. Lentivirus (Stanford University) was delivered through intratracheal intubation.</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Histology and Quantification of lung tumor burden</w:t>
      </w:r>
      <w:r>
        <w:t xml:space="preserve"> </w:t>
      </w:r>
      <w:r>
        <w:t xml:space="preserve">Lungs were perfused with neutral-buffered formalin, removed, and kept in neutral-buffered formalin for 16-24 hours and then stored in 70% ethanol prior to embedding. 5 micrometer sections were cut using the HCI histology core. sections were then stained with hematoxylin and eosin (H&amp;E). Stained slides were scanned using the 3D-histech Panoramic MIDI slide scanner. Tumor size was quantifie using 3D Histech QuantCenter. Immunohistochemistry for H3K26me</w:t>
      </w:r>
      <w:r>
        <w:rPr>
          <w:vertAlign w:val="superscript"/>
        </w:rPr>
        <w:t xml:space="preserve">3</w:t>
      </w:r>
      <w:r>
        <w:t xml:space="preserve"> </w:t>
      </w:r>
      <w:r>
        <w:t xml:space="preserve">was performed as previously described at a concentration of 1:1000 with rabbit mAb #4909 from Cell Signaling Technologies.</w:t>
      </w:r>
      <w:r>
        <w:t xml:space="preserve"> </w:t>
      </w:r>
      <w:r>
        <w:t xml:space="preserve">(Mollaoglu et al., 2017; van Veen et al., 2019)</w:t>
      </w:r>
      <w:r>
        <w:t xml:space="preserve">.</w:t>
      </w:r>
    </w:p>
    <w:p>
      <w:pPr>
        <w:pStyle w:val="BodyText"/>
      </w:pPr>
      <w:r>
        <w:rPr>
          <w:bCs/>
          <w:b/>
        </w:rPr>
        <w:t xml:space="preserve">Human lung cancer data</w:t>
      </w:r>
      <w:r>
        <w:t xml:space="preserve"> </w:t>
      </w:r>
      <w:r>
        <w:t xml:space="preserve">cBio Portal and Project Genie were used to calculate co-ocurring mutations with</w:t>
      </w:r>
      <w:r>
        <w:t xml:space="preserve"> </w:t>
      </w:r>
      <w:r>
        <w:rPr>
          <w:iCs/>
          <w:i/>
        </w:rPr>
        <w:t xml:space="preserve">BRAF</w:t>
      </w:r>
      <w:r>
        <w:rPr>
          <w:vertAlign w:val="superscript"/>
          <w:iCs/>
          <w:i/>
        </w:rPr>
        <w:t xml:space="preserve">V600</w:t>
      </w:r>
      <w:r>
        <w:t xml:space="preserve"> </w:t>
      </w:r>
      <w:r>
        <w:t xml:space="preserve">mutations. KMplotter was used for survival analysis and TNMplot was used to calculate</w:t>
      </w:r>
      <w:r>
        <w:t xml:space="preserve"> </w:t>
      </w:r>
      <w:r>
        <w:rPr>
          <w:iCs/>
          <w:i/>
        </w:rPr>
        <w:t xml:space="preserve">SETD2</w:t>
      </w:r>
      <w:r>
        <w:t xml:space="preserve"> </w:t>
      </w:r>
      <w:r>
        <w:t xml:space="preserve">expression in tumor tissue vesus normal lung tissue</w:t>
      </w:r>
      <w:r>
        <w:t xml:space="preserve">(Bartha and Győrffy, 2021; Lánczky and Győrffy, 2021)</w:t>
      </w:r>
      <w:r>
        <w:t xml:space="preserv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587320"/>
            <wp:effectExtent b="0" l="0" r="0" t="0"/>
            <wp:docPr descr="Figure 6: Figure 2.6. SETD2 loss is common in human cancers, an indicator of poor prognosis and frequently occurs with BRAFV600E mutations.(A) Survival analysis with “KMplotter””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587320"/>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KMplotter</w:t>
      </w:r>
      <w:r>
        <w:t xml:space="preserve">”</w:t>
      </w:r>
      <w:r>
        <w:t xml:space="preserv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bookmarkStart w:id="0" w:name="fig:3.1"/>
    <w:p>
      <w:pPr>
        <w:pStyle w:val="CaptionedFigure"/>
      </w:pPr>
      <w:bookmarkStart w:id="70" w:name="fig:3.1"/>
      <w:r>
        <w:drawing>
          <wp:inline>
            <wp:extent cx="4731026" cy="6498662"/>
            <wp:effectExtent b="0" l="0" r="0" t="0"/>
            <wp:docPr descr="Figure 7: Figure 3.1. Schematic of Braf and Trp53 alleles (A) Priot to Cre-mediated recombination, normal Braf and Trp53 are expressed from their endogenous loci. (B) After Cre-mediated recombination, the indicated mutant proteins are expressed, in addition to a TdTomato fluorescent protein to mark expression of BRAFV600E-positive cell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 Schematic of</w:t>
      </w:r>
      <w:r>
        <w:rPr>
          <w:bCs/>
          <w:b/>
        </w:rPr>
        <w:t xml:space="preserve"> </w:t>
      </w:r>
      <w:r>
        <w:rPr>
          <w:iCs/>
          <w:i/>
          <w:bCs/>
          <w:b/>
        </w:rPr>
        <w:t xml:space="preserve">Braf</w:t>
      </w:r>
      <w:r>
        <w:rPr>
          <w:bCs/>
          <w:b/>
        </w:rPr>
        <w:t xml:space="preserve"> </w:t>
      </w:r>
      <w:r>
        <w:rPr>
          <w:bCs/>
          <w:b/>
        </w:rPr>
        <w:t xml:space="preserve">and</w:t>
      </w:r>
      <w:r>
        <w:rPr>
          <w:bCs/>
          <w:b/>
        </w:rPr>
        <w:t xml:space="preserve"> </w:t>
      </w:r>
      <w:r>
        <w:rPr>
          <w:iCs/>
          <w:i/>
          <w:bCs/>
          <w:b/>
        </w:rPr>
        <w:t xml:space="preserve">Trp53</w:t>
      </w:r>
      <w:r>
        <w:rPr>
          <w:bCs/>
          <w:b/>
        </w:rPr>
        <w:t xml:space="preserve"> </w:t>
      </w:r>
      <w:r>
        <w:rPr>
          <w:bCs/>
          <w:b/>
        </w:rPr>
        <w:t xml:space="preserve">alleles</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-positive cells.</w:t>
      </w:r>
    </w:p>
    <w:bookmarkEnd w:id="0"/>
    <w:bookmarkStart w:id="0" w:name="fig:3.2"/>
    <w:p>
      <w:pPr>
        <w:pStyle w:val="CaptionedFigure"/>
      </w:pPr>
      <w:bookmarkStart w:id="74" w:name="fig:3.2"/>
      <w:r>
        <w:drawing>
          <wp:inline>
            <wp:extent cx="5070485" cy="6367159"/>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7159"/>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01364" cy="5764695"/>
            <wp:effectExtent b="0" l="0" r="0" t="0"/>
            <wp:docPr descr="Figure 10: Figure 3.4. Mutant-p53 alleles differentially affect the survival of mice due to progressive lung adenocarcinoma. (A) Kaplan-Meier plot of BrafCAT/+ mice with heterozygous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01364" cy="576469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heterozygous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951216"/>
            <wp:effectExtent b="0" l="0" r="0" t="0"/>
            <wp:docPr descr="Figure 13: Figure 3.7. Mouse tumors and cell lines that expression P53-R172H and p53-R245W are refractory to MAPK blockade. (A) Tumor burden analysis of GEMMs treated with MAPKi chow for four weeks. (B) i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951216"/>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in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122445"/>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122445"/>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4437439" cy="6584291"/>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4437439" cy="6584291"/>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41091" cy="4608698"/>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41091" cy="4608698"/>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19416"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19416"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bookmarkStart w:id="0" w:name="fig:3.13"/>
    <w:p>
      <w:pPr>
        <w:pStyle w:val="CaptionedFigure"/>
      </w:pPr>
      <w:bookmarkStart w:id="118" w:name="fig:3.13"/>
      <w:r>
        <w:drawing>
          <wp:inline>
            <wp:extent cx="5403828" cy="5403828"/>
            <wp:effectExtent b="0" l="0" r="0" t="0"/>
            <wp:docPr descr="Figure 19: Figure 3.13. PDGFRB is upregulated and expressed in mutant-p53 tumors and cell lines. (A) Log-normalized counts of Pdgfrb RNA reads from p53-mutant cell lines. (B) Western blot analysis of basal and PDGF-BB stimulated cells. (C) IHC of PDGFRB in p53-mutant GEMM tumors." title="" id="116" name="Picture"/>
            <a:graphic>
              <a:graphicData uri="http://schemas.openxmlformats.org/drawingml/2006/picture">
                <pic:pic>
                  <pic:nvPicPr>
                    <pic:cNvPr descr="images/pdgfr_1.png" id="117" name="Picture"/>
                    <pic:cNvPicPr>
                      <a:picLocks noChangeArrowheads="1" noChangeAspect="1"/>
                    </pic:cNvPicPr>
                  </pic:nvPicPr>
                  <pic:blipFill>
                    <a:blip r:embed="rId115"/>
                    <a:stretch>
                      <a:fillRect/>
                    </a:stretch>
                  </pic:blipFill>
                  <pic:spPr bwMode="auto">
                    <a:xfrm>
                      <a:off x="0" y="0"/>
                      <a:ext cx="5403828" cy="5403828"/>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End w:id="0"/>
    <w:bookmarkStart w:id="0" w:name="fig:3.14"/>
    <w:p>
      <w:pPr>
        <w:pStyle w:val="CaptionedFigure"/>
      </w:pPr>
      <w:bookmarkStart w:id="122" w:name="fig:3.14"/>
      <w:r>
        <w:drawing>
          <wp:inline>
            <wp:extent cx="5357955" cy="4296762"/>
            <wp:effectExtent b="0" l="0" r="0" t="0"/>
            <wp:docPr descr="Figure 20: Figure 3.14. PDGF-stimulation or PDGF patway blockade has no effect on cell proliferation. (A) Growth response to PDGF stimulation. (B) Growth response to Imatinib treatment." title="" id="120" name="Picture"/>
            <a:graphic>
              <a:graphicData uri="http://schemas.openxmlformats.org/drawingml/2006/picture">
                <pic:pic>
                  <pic:nvPicPr>
                    <pic:cNvPr descr="images/pdgfr_2.png" id="121" name="Picture"/>
                    <pic:cNvPicPr>
                      <a:picLocks noChangeArrowheads="1" noChangeAspect="1"/>
                    </pic:cNvPicPr>
                  </pic:nvPicPr>
                  <pic:blipFill>
                    <a:blip r:embed="rId119"/>
                    <a:stretch>
                      <a:fillRect/>
                    </a:stretch>
                  </pic:blipFill>
                  <pic:spPr bwMode="auto">
                    <a:xfrm>
                      <a:off x="0" y="0"/>
                      <a:ext cx="5357955" cy="4296762"/>
                    </a:xfrm>
                    <a:prstGeom prst="rect">
                      <a:avLst/>
                    </a:prstGeom>
                    <a:noFill/>
                    <a:ln w="9525">
                      <a:noFill/>
                      <a:headEnd/>
                      <a:tailEnd/>
                    </a:ln>
                  </pic:spPr>
                </pic:pic>
              </a:graphicData>
            </a:graphic>
          </wp:inline>
        </w:drawing>
      </w:r>
      <w:bookmarkEnd w:id="122"/>
    </w:p>
    <w:p>
      <w:pPr>
        <w:pStyle w:val="ImageCaption"/>
      </w:pPr>
      <w:r>
        <w:t xml:space="preserve">Figure 20:</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23"/>
    <w:bookmarkStart w:id="124"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Nevertheless, there is substantial cellular heterogeneity in a fully malignant tumor. Since human lung adenocarcinomas are heavily mutated, it is difficult to know whether underlying cellular heterogeneity is a consequence of the underlying mutational heterogeneity. Mouse models of lung adenocarcinoma accurately represent genomic and histological aspects of human lung adenocarcinoma. However, genetically-engineered mouse model tumor heterogeneity remains poorly understood. Here, we profile the single-cell transcriptomes of genetically-engineered mouse models driven by the BRAF</w:t>
      </w:r>
      <w:r>
        <w:rPr>
          <w:vertAlign w:val="superscript"/>
        </w:rPr>
        <w:t xml:space="preserve">V600E</w:t>
      </w:r>
      <w:r>
        <w:t xml:space="preserve"> </w:t>
      </w:r>
      <w:r>
        <w:t xml:space="preserve">oncoprotein with five separate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throughout all genotypes of BRAF</w:t>
      </w:r>
      <w:r>
        <w:rPr>
          <w:vertAlign w:val="superscript"/>
        </w:rPr>
        <w:t xml:space="preserve">V600E</w:t>
      </w:r>
      <w:r>
        <w:t xml:space="preserve">-driven tumors. We also identified known tumor cell identities in human and mouse lung adenocarcinoma.</w:t>
      </w:r>
    </w:p>
    <w:bookmarkEnd w:id="124"/>
    <w:bookmarkStart w:id="125" w:name="introduction-2"/>
    <w:p>
      <w:pPr>
        <w:pStyle w:val="Heading2"/>
      </w:pPr>
      <w:r>
        <w:t xml:space="preserve">Introduction</w:t>
      </w:r>
    </w:p>
    <w:p>
      <w:pPr>
        <w:pStyle w:val="FirstParagraph"/>
      </w:pPr>
      <w:r>
        <w:t xml:space="preserve">The mammalian lung is a vast and intricate labyrinth responsible for gas exchange between air and body through a meshwork of endothelial cells. The lung organ system begins with a single airway that branches in a geometric and stereotypic pattern</w:t>
      </w:r>
      <w:r>
        <w:t xml:space="preserve">(Metzger et al., 2008)</w:t>
      </w:r>
      <w:r>
        <w:t xml:space="preserve">. These thousands of branches lead to the business end of gas exchange, the lung alveoli. The alveoli comprise two specialized cell types: Alveolar Type 1 (AT1) cells comprise most of the lung’s surface area and are thin squamous cells that mediate oxygen exchange across cell membranes. However, alveolar Type 2 (AT2) cells are cuboidal that secrete surfactant proteins that aid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 in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and maintain cell identity and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single-cell transcriptomes (scRNA Seq) during homeostasis conditions and disease states have greatly improved our understanding of AT2 cell and lung adenocarcinoma cell biology</w:t>
      </w:r>
      <w:r>
        <w:t xml:space="preserve">(LaFave et al., 2020; Marjanovic et al., 2020; Treutlein et al., 2014)</w:t>
      </w:r>
      <w:r>
        <w:t xml:space="preserve">. Single-cell profiling of human lung cancers has revealed the extreme intra-tumoral heterogeneity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 Since GEMMs are an important pre-clinical model for testing potential therapeutic strategies for lung adenocarcinoma, it is essential to understand single-cell heterogeneity in popular GEMM models.</w:t>
      </w:r>
    </w:p>
    <w:p>
      <w:pPr>
        <w:pStyle w:val="BodyText"/>
      </w:pPr>
      <w:r>
        <w:t xml:space="preserve">Although GEMMs are a great way to model human lung adenocarcinomas, several drawbacks are worth mentioning. Human lung adenocarcinomas typically develop from a single tumor-initiating cell. They result from an accumulation of mutations in specific cell types and a weakened immune system across a lifetime. In GEMMs, tumorigenesis is often initiated in many cells at once and is the consequence of an engineered mutation. In contrast to human lung adenocarcinomas, which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to determine genotype-specific heterogeneity and response to pathway-targeted therapy.</w:t>
      </w:r>
    </w:p>
    <w:p>
      <w:pPr>
        <w:pStyle w:val="BodyText"/>
      </w:pPr>
      <w:r>
        <w:t xml:space="preserve">##Methods</w:t>
      </w:r>
    </w:p>
    <w:bookmarkEnd w:id="125"/>
    <w:bookmarkStart w:id="126" w:name="results-2"/>
    <w:p>
      <w:pPr>
        <w:pStyle w:val="Heading2"/>
      </w:pPr>
      <w:r>
        <w:t xml:space="preserve">Results</w:t>
      </w:r>
    </w:p>
    <w:p>
      <w:pPr>
        <w:pStyle w:val="FirstParagraph"/>
      </w:pP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before tissue harvesting and 10X genomics library preparation. Importantly, we kept dabrafenib and trametinib throughout all processing stages to prevent altered transcription in response to drug cessation. Using fluorescently-activated cell sorting (FACS), we purified tumor cells based on Td-Tomato expression eight weeks after tumor initiation using adenoviral Spc-Cre. We were able to identify 71,110 cells that passed standard 10X genomics and Seuratbased quality control and filtering (Figure 4.1).</w:t>
      </w:r>
    </w:p>
    <w:p>
      <w:pPr>
        <w:pStyle w:val="BodyText"/>
      </w:pPr>
      <w:r>
        <w:t xml:space="preserve">Although we sought to purify tumor cells based on TdTomato-positivity, we unintentionally collected and analyzed stromal cells, such as immune, mesenchymal, and endothelial cells, which are also present in the murine distal lung epithelium (Figure 4.2). We next determined tumor cells by previously identified tumor cell transcriptional programs in KRAS(G12D) mouse lung cancer</w:t>
      </w:r>
      <w:r>
        <w:t xml:space="preserve">(Marjanovic et al., 2020)</w:t>
      </w:r>
      <w:r>
        <w:t xml:space="preserve">. In our dataset, we successfully identified AT2-like, AT1/AT2 bipotent progenitor, Cycling, mixed, and Hepatic-Gastric cellular programs (Figure 4.3). We used these programs to purify tumor cells for downstream differential gene expression analysis. Reclustering of tumor cells revealed significant tumor cell heterogeneity(Figure 4.4). Next, we sought to determine cluster-specific markers using DESeq2 analysis (Figure 4.4B). Thus, we have successfully documented the tumor heterogeneity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is decreased in response to MAPKi(Figure 4.5A). All genotypes respond similarly to MAPK-pathway inhibition(Figure 4.5B). Therefore, we hypothesize that although transcriptional heterogeneity exists, there is a uniform response to MAPK-blockade.</w:t>
      </w:r>
    </w:p>
    <w:p>
      <w:pPr>
        <w:pStyle w:val="BodyText"/>
      </w:pPr>
      <w:r>
        <w:t xml:space="preserve">Since there is great interest in p53-mediated tumor suppression, we wondered if we could detect a p53-gene signature in our data set. Indeed, we detected the reduction of transcripts often associated with p53 transcriptional activation in response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wild-type samples, including</w:t>
      </w:r>
      <w:r>
        <w:t xml:space="preserve"> </w:t>
      </w:r>
      <w:r>
        <w:rPr>
          <w:iCs/>
          <w:i/>
        </w:rPr>
        <w:t xml:space="preserve">Cdkn2a</w:t>
      </w:r>
      <w:r>
        <w:t xml:space="preserve"> </w:t>
      </w:r>
      <w:r>
        <w:t xml:space="preserve">loss (Figure 4.6B). Therefore we have successfully identified a p53-gene signature in _BRAF</w:t>
      </w:r>
      <w:r>
        <w:rPr>
          <w:vertAlign w:val="superscript"/>
        </w:rPr>
        <w:t xml:space="preserve">V600E</w:t>
      </w:r>
      <w:r>
        <w:t xml:space="preserve"> </w:t>
      </w:r>
      <w:r>
        <w:t xml:space="preserve">expressing lung tumors using scRNA sequencing.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 to be significant batch effects, as samples cluster based on their 10X genomic chip runs. Therefore, more careful analysis is needed to determine subtle genotype-specific gene expression changes. For instance, we could utilize a variety of batch-correcting pipelines to negate batch effects.</w:t>
      </w:r>
    </w:p>
    <w:bookmarkEnd w:id="126"/>
    <w:bookmarkStart w:id="155" w:name="discussion-2"/>
    <w:p>
      <w:pPr>
        <w:pStyle w:val="Heading2"/>
      </w:pPr>
      <w:r>
        <w:t xml:space="preserve">Discussion</w:t>
      </w:r>
    </w:p>
    <w:p>
      <w:pPr>
        <w:pStyle w:val="FirstParagraph"/>
      </w:pPr>
      <w:r>
        <w:t xml:space="preserve">Here, we used scRNA-seq to determine transcriptional heterogeneity of BRAF</w:t>
      </w:r>
      <w:r>
        <w:rPr>
          <w:vertAlign w:val="superscript"/>
        </w:rPr>
        <w:t xml:space="preserve">V600E</w:t>
      </w:r>
      <w:r>
        <w:t xml:space="preserve"> </w:t>
      </w:r>
      <w:r>
        <w:t xml:space="preserve">driven lung cancer and how it changes in response to concomitant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standard therapeutic option for patients with BRAF</w:t>
      </w:r>
      <w:r>
        <w:rPr>
          <w:vertAlign w:val="superscript"/>
        </w:rPr>
        <w:t xml:space="preserve">V600E</w:t>
      </w:r>
      <w:r>
        <w:t xml:space="preserve">-mutant lung adenocarcinomas.</w:t>
      </w:r>
    </w:p>
    <w:p>
      <w:pPr>
        <w:pStyle w:val="BodyText"/>
      </w:pPr>
      <w:r>
        <w:t xml:space="preserve">We determined that there is transcriptional heterogeneity and that it is reproducible across genotypes. We also confirmed previously published cell states in similar models, such as KRAS G12D</w:t>
      </w:r>
      <w:r>
        <w:t xml:space="preserve">(Marjanovic et al., 2020)</w:t>
      </w:r>
      <w:r>
        <w:t xml:space="preserve">. Unfortunately, we did not observe robust dedifferentiation signals such as loss of NKX2-1 and a gastric cell state adoption. However, we did collect and identify highly-plastic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although it might require specific genomic alterations like p53 loss, the adoption of highly malignant cell states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due to a combination of factors, such as time of collection and library capture/sequencing depth. One straightforward hypothesis is that we did not allow complete transcriptomic changes to take effect imparted by tumor suppressor or oncogene mutation. Therefore, a time-course analysis that spans early time points (4-6 weeks) and late time points (&gt;16 weeks) will likely reveal more informative transcriptional heterogeneity. Indeed, our previous studies have indicated no tumor growth advantage at early time points as late as six weeks post tumor initiation. One other possibility that could explain our lack of genotype-specific gene expression programs is that we did not capture enough unique transcripts to reveal the full extent of tumor heterogeneity. This is likely because there are known limitations to 10X genomic library preparation. Specifically, there are gene-dropout effects where the droplet-based technique captures only the most highly expressed genes. Indeed, 10X genomics technologies have been shown not to detect genes with lower expression</w:t>
      </w:r>
      <w:r>
        <w:t xml:space="preserve">(Wang et al., 2021)</w:t>
      </w:r>
      <w:r>
        <w:t xml:space="preserve">. However, 10X genomics allows for profiling more cells than similar scRNA-seq techniques. Genes with lower expression can be as important as highly expressed genes for a cell’s identity. Transcription factors that determine cell states have been shown to have modest expression</w:t>
      </w:r>
      <w:r>
        <w:t xml:space="preserve">(Martin and Sung, 2018; Wang et al., 2021)</w:t>
      </w:r>
      <w:r>
        <w:t xml:space="preserve">.</w:t>
      </w:r>
      <w:r>
        <w:t xml:space="preserve"> </w:t>
      </w:r>
      <w:r>
        <w:t xml:space="preserve">Therefore, we hypothesize that using plate-based scRNA-seq approaches, such as Smart-Seq2, would allow more gene capture. Thus, Smart-seq2 will enable us to determine transcriptional heterogeneity and genotype-specific gene expression changes more precisely.</w:t>
      </w:r>
    </w:p>
    <w:p>
      <w:pPr>
        <w:pStyle w:val="BodyText"/>
      </w:pPr>
      <w:r>
        <w:t xml:space="preserve">Although our analysis was lacking regarding transcriptional differences between genotypes, we did detect a robust transcriptional change with MAPK blockade (figure4.5). Since human lung cancer patients treated with MAPK-pathway inhibitors exhibit heterogeneity, one might hypothesize that each cell responds differently to MAPK-pathway inhibition. Our analysis determines that there is generally a homogenous response to MAPK inhibition. One straightforward explanation is that our short-term treatment (four days) did not allow cells to respond to pathway blockade. Perhaps there is an initial response to MAPK-pathway inhibition that is dampened over time dependent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five separate cooperating alterations and treatments. We did identify transcriptional heterogeneity that is stereotypic and reproducible across genotypes. However, we failed to identify robust differences between genotypes. Our work highlights the importance of accurately capturing complete transcriptomes across multiple time points to accurately determine cell states throughout BRAF</w:t>
      </w:r>
      <w:r>
        <w:rPr>
          <w:vertAlign w:val="superscript"/>
        </w:rPr>
        <w:t xml:space="preserve">V600E</w:t>
      </w:r>
      <w:r>
        <w:t xml:space="preserve">-driven lung tumor evolution.</w:t>
      </w:r>
    </w:p>
    <w:p>
      <w:pPr>
        <w:pStyle w:val="BodyText"/>
      </w:pPr>
      <w:r>
        <w:t xml:space="preserve">##Methods</w:t>
      </w:r>
      <w:r>
        <w:t xml:space="preserve"> </w:t>
      </w: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Cdkn2a</w:t>
      </w:r>
      <w:r>
        <w:rPr>
          <w:vertAlign w:val="superscript"/>
          <w:iCs/>
          <w:i/>
        </w:rPr>
        <w:t xml:space="preserve">fl/fl</w:t>
      </w:r>
      <w:r>
        <w:t xml:space="preserve">, and</w:t>
      </w:r>
      <w:r>
        <w:t xml:space="preserve"> </w:t>
      </w:r>
      <w:r>
        <w:rPr>
          <w:iCs/>
          <w:i/>
        </w:rPr>
        <w:t xml:space="preserve">Pik3ca</w:t>
      </w:r>
      <w:r>
        <w:rPr>
          <w:vertAlign w:val="superscript"/>
          <w:iCs/>
          <w:i/>
        </w:rPr>
        <w:t xml:space="preserve">H1047R/+</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bookmarkStart w:id="0" w:name="fig:04"/>
    <w:p>
      <w:pPr>
        <w:pStyle w:val="CaptionedFigure"/>
      </w:pPr>
      <w:bookmarkStart w:id="130" w:name="fig:04"/>
      <w:r>
        <w:drawing>
          <wp:inline>
            <wp:extent cx="4731026" cy="6305995"/>
            <wp:effectExtent b="0" l="0" r="0" t="0"/>
            <wp:docPr descr="Figure 21: Figure 4.1. 71,110 cells collected from six different genotypes." title="" id="128" name="Picture"/>
            <a:graphic>
              <a:graphicData uri="http://schemas.openxmlformats.org/drawingml/2006/picture">
                <pic:pic>
                  <pic:nvPicPr>
                    <pic:cNvPr descr="images/scrna_1.png" id="129" name="Picture"/>
                    <pic:cNvPicPr>
                      <a:picLocks noChangeArrowheads="1" noChangeAspect="1"/>
                    </pic:cNvPicPr>
                  </pic:nvPicPr>
                  <pic:blipFill>
                    <a:blip r:embed="rId127"/>
                    <a:stretch>
                      <a:fillRect/>
                    </a:stretch>
                  </pic:blipFill>
                  <pic:spPr bwMode="auto">
                    <a:xfrm>
                      <a:off x="0" y="0"/>
                      <a:ext cx="4731026" cy="6305995"/>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4.1. 71,110 cells collected from six different genotypes.</w:t>
      </w:r>
    </w:p>
    <w:bookmarkEnd w:id="0"/>
    <w:bookmarkStart w:id="0" w:name="fig:04"/>
    <w:p>
      <w:pPr>
        <w:pStyle w:val="CaptionedFigure"/>
      </w:pPr>
      <w:bookmarkStart w:id="134" w:name="fig:04"/>
      <w:r>
        <w:drawing>
          <wp:inline>
            <wp:extent cx="5504749" cy="3630076"/>
            <wp:effectExtent b="0" l="0" r="0" t="0"/>
            <wp:docPr descr="Figure 22: Figure 4.2. Single cells broadly cluster into epithelial-, immune-, endothelial-, or mesenchymal- like cells." title="" id="132" name="Picture"/>
            <a:graphic>
              <a:graphicData uri="http://schemas.openxmlformats.org/drawingml/2006/picture">
                <pic:pic>
                  <pic:nvPicPr>
                    <pic:cNvPr descr="images/scrna_2.png" id="133" name="Picture"/>
                    <pic:cNvPicPr>
                      <a:picLocks noChangeArrowheads="1" noChangeAspect="1"/>
                    </pic:cNvPicPr>
                  </pic:nvPicPr>
                  <pic:blipFill>
                    <a:blip r:embed="rId131"/>
                    <a:stretch>
                      <a:fillRect/>
                    </a:stretch>
                  </pic:blipFill>
                  <pic:spPr bwMode="auto">
                    <a:xfrm>
                      <a:off x="0" y="0"/>
                      <a:ext cx="5504749" cy="3630076"/>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8" w:name="fig:04"/>
      <w:r>
        <w:drawing>
          <wp:inline>
            <wp:extent cx="5425236" cy="3929779"/>
            <wp:effectExtent b="0" l="0" r="0" t="0"/>
            <wp:docPr descr="Figure 23: Figure 4.3. Murine lung adenocarcinoma transcripional programs in BRAFV600E tumorigenesis" title="" id="136" name="Picture"/>
            <a:graphic>
              <a:graphicData uri="http://schemas.openxmlformats.org/drawingml/2006/picture">
                <pic:pic>
                  <pic:nvPicPr>
                    <pic:cNvPr descr="images/scrna_3.png" id="137" name="Picture"/>
                    <pic:cNvPicPr>
                      <a:picLocks noChangeArrowheads="1" noChangeAspect="1"/>
                    </pic:cNvPicPr>
                  </pic:nvPicPr>
                  <pic:blipFill>
                    <a:blip r:embed="rId135"/>
                    <a:stretch>
                      <a:fillRect/>
                    </a:stretch>
                  </pic:blipFill>
                  <pic:spPr bwMode="auto">
                    <a:xfrm>
                      <a:off x="0" y="0"/>
                      <a:ext cx="5425236" cy="3929779"/>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42" w:name="fig:04"/>
      <w:r>
        <w:drawing>
          <wp:inline>
            <wp:extent cx="4504719" cy="6578175"/>
            <wp:effectExtent b="0" l="0" r="0" t="0"/>
            <wp:docPr descr="Figure 24: Figure 4.4. Transcriptional heterogeneity of tumor cells.(A) UMAP plot showing different tumor cluster. (B) Heatmap of top 3 differentially expressed genes in each cluster" title="" id="140" name="Picture"/>
            <a:graphic>
              <a:graphicData uri="http://schemas.openxmlformats.org/drawingml/2006/picture">
                <pic:pic>
                  <pic:nvPicPr>
                    <pic:cNvPr descr="images/scrna_4.png" id="141"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2"/>
    </w:p>
    <w:p>
      <w:pPr>
        <w:pStyle w:val="ImageCaption"/>
      </w:pPr>
      <w:r>
        <w:t xml:space="preserve">Figure 24:</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6" w:name="fig:04"/>
      <w:r>
        <w:drawing>
          <wp:inline>
            <wp:extent cx="5507807" cy="6920692"/>
            <wp:effectExtent b="0" l="0" r="0" t="0"/>
            <wp:docPr descr="Figure 25: Figure 4.5. MAPK pathway transcriptional sigure is identifed in BRAVV600E tumor models. (A) Heatmap of top differentially expressed genes. (B) Program score of MAPK pathway activation" title="" id="144" name="Picture"/>
            <a:graphic>
              <a:graphicData uri="http://schemas.openxmlformats.org/drawingml/2006/picture">
                <pic:pic>
                  <pic:nvPicPr>
                    <pic:cNvPr descr="images/scrna_5.png" id="145" name="Picture"/>
                    <pic:cNvPicPr>
                      <a:picLocks noChangeArrowheads="1" noChangeAspect="1"/>
                    </pic:cNvPicPr>
                  </pic:nvPicPr>
                  <pic:blipFill>
                    <a:blip r:embed="rId143"/>
                    <a:stretch>
                      <a:fillRect/>
                    </a:stretch>
                  </pic:blipFill>
                  <pic:spPr bwMode="auto">
                    <a:xfrm>
                      <a:off x="0" y="0"/>
                      <a:ext cx="5507807" cy="6920692"/>
                    </a:xfrm>
                    <a:prstGeom prst="rect">
                      <a:avLst/>
                    </a:prstGeom>
                    <a:noFill/>
                    <a:ln w="9525">
                      <a:noFill/>
                      <a:headEnd/>
                      <a:tailEnd/>
                    </a:ln>
                  </pic:spPr>
                </pic:pic>
              </a:graphicData>
            </a:graphic>
          </wp:inline>
        </w:drawing>
      </w:r>
      <w:bookmarkEnd w:id="146"/>
    </w:p>
    <w:p>
      <w:pPr>
        <w:pStyle w:val="ImageCaption"/>
      </w:pPr>
      <w:r>
        <w:t xml:space="preserve">Figure 25:</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50" w:name="fig:04"/>
      <w:r>
        <w:drawing>
          <wp:inline>
            <wp:extent cx="4942041" cy="7076660"/>
            <wp:effectExtent b="0" l="0" r="0" t="0"/>
            <wp:docPr descr="Figure 26: Figure 4.6. P53 transcriptional signature is identified in BRAVV600E, p53-wildtype tumor cells. (A) Heatmap of top differentially expressed genes in p53 pathway. (B) P53 program score is revealed to be upregulated in only p53-wildtype mice." title="" id="148" name="Picture"/>
            <a:graphic>
              <a:graphicData uri="http://schemas.openxmlformats.org/drawingml/2006/picture">
                <pic:pic>
                  <pic:nvPicPr>
                    <pic:cNvPr descr="images/scrna_6.png" id="149" name="Picture"/>
                    <pic:cNvPicPr>
                      <a:picLocks noChangeArrowheads="1" noChangeAspect="1"/>
                    </pic:cNvPicPr>
                  </pic:nvPicPr>
                  <pic:blipFill>
                    <a:blip r:embed="rId147"/>
                    <a:stretch>
                      <a:fillRect/>
                    </a:stretch>
                  </pic:blipFill>
                  <pic:spPr bwMode="auto">
                    <a:xfrm>
                      <a:off x="0" y="0"/>
                      <a:ext cx="4942041" cy="7076660"/>
                    </a:xfrm>
                    <a:prstGeom prst="rect">
                      <a:avLst/>
                    </a:prstGeom>
                    <a:noFill/>
                    <a:ln w="9525">
                      <a:noFill/>
                      <a:headEnd/>
                      <a:tailEnd/>
                    </a:ln>
                  </pic:spPr>
                </pic:pic>
              </a:graphicData>
            </a:graphic>
          </wp:inline>
        </w:drawing>
      </w:r>
      <w:bookmarkEnd w:id="150"/>
    </w:p>
    <w:p>
      <w:pPr>
        <w:pStyle w:val="ImageCaption"/>
      </w:pPr>
      <w:r>
        <w:t xml:space="preserve">Figure 26:</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54" w:name="fig:04"/>
      <w:r>
        <w:drawing>
          <wp:inline>
            <wp:extent cx="5504749" cy="6168377"/>
            <wp:effectExtent b="0" l="0" r="0" t="0"/>
            <wp:docPr descr="Figure 27: Figure 4.7. Heatmap of top Genotpye-specific gene expression changes." title="" id="152" name="Picture"/>
            <a:graphic>
              <a:graphicData uri="http://schemas.openxmlformats.org/drawingml/2006/picture">
                <pic:pic>
                  <pic:nvPicPr>
                    <pic:cNvPr descr="images/scrna_7.png" id="153" name="Picture"/>
                    <pic:cNvPicPr>
                      <a:picLocks noChangeArrowheads="1" noChangeAspect="1"/>
                    </pic:cNvPicPr>
                  </pic:nvPicPr>
                  <pic:blipFill>
                    <a:blip r:embed="rId151"/>
                    <a:stretch>
                      <a:fillRect/>
                    </a:stretch>
                  </pic:blipFill>
                  <pic:spPr bwMode="auto">
                    <a:xfrm>
                      <a:off x="0" y="0"/>
                      <a:ext cx="5504749" cy="6168377"/>
                    </a:xfrm>
                    <a:prstGeom prst="rect">
                      <a:avLst/>
                    </a:prstGeom>
                    <a:noFill/>
                    <a:ln w="9525">
                      <a:noFill/>
                      <a:headEnd/>
                      <a:tailEnd/>
                    </a:ln>
                  </pic:spPr>
                </pic:pic>
              </a:graphicData>
            </a:graphic>
          </wp:inline>
        </w:drawing>
      </w:r>
      <w:bookmarkEnd w:id="154"/>
    </w:p>
    <w:p>
      <w:pPr>
        <w:pStyle w:val="ImageCaption"/>
      </w:pPr>
      <w:r>
        <w:t xml:space="preserve">Figure 27:</w:t>
      </w:r>
      <w:r>
        <w:t xml:space="preserve"> </w:t>
      </w:r>
      <w:r>
        <w:rPr>
          <w:bCs/>
          <w:b/>
        </w:rPr>
        <w:t xml:space="preserve">Figure 4.7. Heatmap of top Genotpye-specific gene expression changes.</w:t>
      </w:r>
    </w:p>
    <w:bookmarkEnd w:id="0"/>
    <w:bookmarkEnd w:id="155"/>
    <w:bookmarkStart w:id="156"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BRAF^G469A</w:t>
      </w:r>
      <w:r>
        <w:t xml:space="preserve"> </w:t>
      </w:r>
      <w:r>
        <w:t xml:space="preserve">are more common</w:t>
      </w:r>
      <w:r>
        <w:t xml:space="preserve">(Bracht et al., 2019;</w:t>
      </w:r>
      <w:r>
        <w:t xml:space="preserve"> </w:t>
      </w:r>
      <w:r>
        <w:rPr>
          <w:bCs/>
          <w:b/>
        </w:rPr>
        <w:t xml:space="preserve">omid:30770389?</w:t>
      </w:r>
      <w:r>
        <w:t xml:space="preserve">)</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6"/>
    <w:bookmarkStart w:id="430" w:name="references"/>
    <w:p>
      <w:pPr>
        <w:pStyle w:val="Heading2"/>
      </w:pPr>
      <w:r>
        <w:t xml:space="preserve">References</w:t>
      </w:r>
    </w:p>
    <w:bookmarkStart w:id="429" w:name="refs"/>
    <w:bookmarkStart w:id="158"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7">
        <w:r>
          <w:rPr>
            <w:rStyle w:val="Hyperlink"/>
          </w:rPr>
          <w:t xml:space="preserve">https://doi.org/10.1038/nature13385</w:t>
        </w:r>
      </w:hyperlink>
      <w:r>
        <w:t xml:space="preserve">.</w:t>
      </w:r>
    </w:p>
    <w:bookmarkEnd w:id="158"/>
    <w:bookmarkStart w:id="160"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59">
        <w:r>
          <w:rPr>
            <w:rStyle w:val="Hyperlink"/>
          </w:rPr>
          <w:t xml:space="preserve">https://doi.org/10.1158/2159-8290.cd-17-0151</w:t>
        </w:r>
      </w:hyperlink>
      <w:r>
        <w:t xml:space="preserve">.</w:t>
      </w:r>
    </w:p>
    <w:bookmarkEnd w:id="160"/>
    <w:bookmarkStart w:id="162"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61">
        <w:r>
          <w:rPr>
            <w:rStyle w:val="Hyperlink"/>
          </w:rPr>
          <w:t xml:space="preserve">https://doi.org/10.1038/s41586-020-2496-1</w:t>
        </w:r>
      </w:hyperlink>
      <w:r>
        <w:t xml:space="preserve">.</w:t>
      </w:r>
    </w:p>
    <w:bookmarkEnd w:id="162"/>
    <w:bookmarkStart w:id="164"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63">
        <w:r>
          <w:rPr>
            <w:rStyle w:val="Hyperlink"/>
          </w:rPr>
          <w:t xml:space="preserve">https://doi.org/10.1001/jama.2015.13134</w:t>
        </w:r>
      </w:hyperlink>
      <w:r>
        <w:t xml:space="preserve">.</w:t>
      </w:r>
    </w:p>
    <w:bookmarkEnd w:id="164"/>
    <w:bookmarkStart w:id="166"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5">
        <w:r>
          <w:rPr>
            <w:rStyle w:val="Hyperlink"/>
          </w:rPr>
          <w:t xml:space="preserve">https://doi.org/10.1016/j.cell.2009.01.039</w:t>
        </w:r>
      </w:hyperlink>
      <w:r>
        <w:t xml:space="preserve">.</w:t>
      </w:r>
    </w:p>
    <w:bookmarkEnd w:id="166"/>
    <w:bookmarkStart w:id="168"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7">
        <w:r>
          <w:rPr>
            <w:rStyle w:val="Hyperlink"/>
          </w:rPr>
          <w:t xml:space="preserve">https://doi.org/10.1038/ncomms4923</w:t>
        </w:r>
      </w:hyperlink>
      <w:r>
        <w:t xml:space="preserve">.</w:t>
      </w:r>
    </w:p>
    <w:bookmarkEnd w:id="168"/>
    <w:bookmarkStart w:id="170"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69">
        <w:r>
          <w:rPr>
            <w:rStyle w:val="Hyperlink"/>
          </w:rPr>
          <w:t xml:space="preserve">https://doi.org/10.1126/science.aag0299</w:t>
        </w:r>
      </w:hyperlink>
      <w:r>
        <w:t xml:space="preserve">.</w:t>
      </w:r>
    </w:p>
    <w:bookmarkEnd w:id="170"/>
    <w:bookmarkStart w:id="172"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71">
        <w:r>
          <w:rPr>
            <w:rStyle w:val="Hyperlink"/>
          </w:rPr>
          <w:t xml:space="preserve">https://doi.org/10.1016/j.ccr.2014.02.025</w:t>
        </w:r>
      </w:hyperlink>
      <w:r>
        <w:t xml:space="preserve">.</w:t>
      </w:r>
    </w:p>
    <w:bookmarkEnd w:id="172"/>
    <w:bookmarkStart w:id="174" w:name="ref-HnQw16l7"/>
    <w:p>
      <w:pPr>
        <w:pStyle w:val="Bibliography"/>
      </w:pPr>
      <w:r>
        <w:t xml:space="preserve">Bartek, J., Iggo, R., Gannon, J., and Lane, D.P. (1990).</w:t>
      </w:r>
      <w:r>
        <w:t xml:space="preserve"> </w:t>
      </w:r>
      <w:hyperlink r:id="rId173">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4"/>
    <w:bookmarkStart w:id="176" w:name="ref-EpOVYdFF"/>
    <w:p>
      <w:pPr>
        <w:pStyle w:val="Bibliography"/>
      </w:pPr>
      <w:r>
        <w:t xml:space="preserve">Bartha, Á., and Győrffy, B. (2021). TNMplot.com: A Web Tool for the Comparison of Gene Expression in Normal, Tumor and Metastatic Tissues. Int J Mol Sci</w:t>
      </w:r>
      <w:r>
        <w:t xml:space="preserve"> </w:t>
      </w:r>
      <w:r>
        <w:rPr>
          <w:iCs/>
          <w:i/>
        </w:rPr>
        <w:t xml:space="preserve">22</w:t>
      </w:r>
      <w:r>
        <w:t xml:space="preserve">.</w:t>
      </w:r>
      <w:r>
        <w:t xml:space="preserve"> </w:t>
      </w:r>
      <w:hyperlink r:id="rId175">
        <w:r>
          <w:rPr>
            <w:rStyle w:val="Hyperlink"/>
          </w:rPr>
          <w:t xml:space="preserve">https://doi.org/10.3390/ijms22052622</w:t>
        </w:r>
      </w:hyperlink>
      <w:r>
        <w:t xml:space="preserve">.</w:t>
      </w:r>
    </w:p>
    <w:bookmarkEnd w:id="176"/>
    <w:bookmarkStart w:id="178"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77">
        <w:r>
          <w:rPr>
            <w:rStyle w:val="Hyperlink"/>
          </w:rPr>
          <w:t xml:space="preserve">https://doi.org/10.1186/s13072-020-00362-8</w:t>
        </w:r>
      </w:hyperlink>
      <w:r>
        <w:t xml:space="preserve">.</w:t>
      </w:r>
    </w:p>
    <w:bookmarkEnd w:id="178"/>
    <w:bookmarkStart w:id="180"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79">
        <w:r>
          <w:rPr>
            <w:rStyle w:val="Hyperlink"/>
          </w:rPr>
          <w:t xml:space="preserve">https://doi.org/10.1002/humu.23035</w:t>
        </w:r>
      </w:hyperlink>
      <w:r>
        <w:t xml:space="preserve">.</w:t>
      </w:r>
    </w:p>
    <w:bookmarkEnd w:id="180"/>
    <w:bookmarkStart w:id="182"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81">
        <w:r>
          <w:rPr>
            <w:rStyle w:val="Hyperlink"/>
          </w:rPr>
          <w:t xml:space="preserve">https://doi.org/10.1136/jmg.2008.057570</w:t>
        </w:r>
      </w:hyperlink>
      <w:r>
        <w:t xml:space="preserve">.</w:t>
      </w:r>
    </w:p>
    <w:bookmarkEnd w:id="182"/>
    <w:bookmarkStart w:id="184"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83">
        <w:r>
          <w:rPr>
            <w:rStyle w:val="Hyperlink"/>
          </w:rPr>
          <w:t xml:space="preserve">https://doi.org/10.1016/j.tcb.2020.12.011</w:t>
        </w:r>
      </w:hyperlink>
      <w:r>
        <w:t xml:space="preserve">.</w:t>
      </w:r>
    </w:p>
    <w:bookmarkEnd w:id="184"/>
    <w:bookmarkStart w:id="186"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5">
        <w:r>
          <w:rPr>
            <w:rStyle w:val="Hyperlink"/>
          </w:rPr>
          <w:t xml:space="preserve">https://doi.org/10.3390/cancers11091381</w:t>
        </w:r>
      </w:hyperlink>
      <w:r>
        <w:t xml:space="preserve">.</w:t>
      </w:r>
    </w:p>
    <w:bookmarkEnd w:id="186"/>
    <w:bookmarkStart w:id="188"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87">
        <w:r>
          <w:rPr>
            <w:rStyle w:val="Hyperlink"/>
          </w:rPr>
          <w:t xml:space="preserve">https://doi.org/10.1158/2159-8290.cd-20-1325</w:t>
        </w:r>
      </w:hyperlink>
      <w:r>
        <w:t xml:space="preserve">.</w:t>
      </w:r>
    </w:p>
    <w:bookmarkEnd w:id="188"/>
    <w:bookmarkStart w:id="190"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89">
        <w:r>
          <w:rPr>
            <w:rStyle w:val="Hyperlink"/>
          </w:rPr>
          <w:t xml:space="preserve">https://doi.org/10.1038/ng.3564</w:t>
        </w:r>
      </w:hyperlink>
      <w:r>
        <w:t xml:space="preserve">.</w:t>
      </w:r>
    </w:p>
    <w:bookmarkEnd w:id="190"/>
    <w:bookmarkStart w:id="192"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91">
        <w:r>
          <w:rPr>
            <w:rStyle w:val="Hyperlink"/>
          </w:rPr>
          <w:t xml:space="preserve">https://doi.org/10.1158/2159-8290.cd-12-0095</w:t>
        </w:r>
      </w:hyperlink>
      <w:r>
        <w:t xml:space="preserve">.</w:t>
      </w:r>
    </w:p>
    <w:bookmarkEnd w:id="192"/>
    <w:bookmarkStart w:id="194"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93">
        <w:r>
          <w:rPr>
            <w:rStyle w:val="Hyperlink"/>
          </w:rPr>
          <w:t xml:space="preserve">https://doi.org/10.1128/mcb.24.8.3536-3551.2004</w:t>
        </w:r>
      </w:hyperlink>
      <w:r>
        <w:t xml:space="preserve">.</w:t>
      </w:r>
    </w:p>
    <w:bookmarkEnd w:id="194"/>
    <w:bookmarkStart w:id="196"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5">
        <w:r>
          <w:rPr>
            <w:rStyle w:val="Hyperlink"/>
          </w:rPr>
          <w:t xml:space="preserve">https://doi.org/10.1101/gad.264861.115</w:t>
        </w:r>
      </w:hyperlink>
      <w:r>
        <w:t xml:space="preserve">.</w:t>
      </w:r>
    </w:p>
    <w:bookmarkEnd w:id="196"/>
    <w:bookmarkStart w:id="198"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97">
        <w:r>
          <w:rPr>
            <w:rStyle w:val="Hyperlink"/>
          </w:rPr>
          <w:t xml:space="preserve">https://doi.org/10.1038/nature05077</w:t>
        </w:r>
      </w:hyperlink>
      <w:r>
        <w:t xml:space="preserve">.</w:t>
      </w:r>
    </w:p>
    <w:bookmarkEnd w:id="198"/>
    <w:bookmarkStart w:id="200"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99">
        <w:r>
          <w:rPr>
            <w:rStyle w:val="Hyperlink"/>
          </w:rPr>
          <w:t xml:space="preserve">https://doi.org/10.1016/j.celrep.2017.01.069</w:t>
        </w:r>
      </w:hyperlink>
      <w:r>
        <w:t xml:space="preserve">.</w:t>
      </w:r>
    </w:p>
    <w:bookmarkEnd w:id="200"/>
    <w:bookmarkStart w:id="202"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201">
        <w:r>
          <w:rPr>
            <w:rStyle w:val="Hyperlink"/>
          </w:rPr>
          <w:t xml:space="preserve">https://doi.org/10.1158/2159-8290.cd-11-0341</w:t>
        </w:r>
      </w:hyperlink>
      <w:r>
        <w:t xml:space="preserve">.</w:t>
      </w:r>
    </w:p>
    <w:bookmarkEnd w:id="202"/>
    <w:bookmarkStart w:id="204"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203">
        <w:r>
          <w:rPr>
            <w:rStyle w:val="Hyperlink"/>
          </w:rPr>
          <w:t xml:space="preserve">https://doi.org/10.1101/gad.1516407</w:t>
        </w:r>
      </w:hyperlink>
      <w:r>
        <w:t xml:space="preserve">.</w:t>
      </w:r>
    </w:p>
    <w:bookmarkEnd w:id="204"/>
    <w:bookmarkStart w:id="206"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5">
        <w:r>
          <w:rPr>
            <w:rStyle w:val="Hyperlink"/>
          </w:rPr>
          <w:t xml:space="preserve">https://doi.org/10.1016/j.rcl.2012.06.006</w:t>
        </w:r>
      </w:hyperlink>
      <w:r>
        <w:t xml:space="preserve">.</w:t>
      </w:r>
    </w:p>
    <w:bookmarkEnd w:id="206"/>
    <w:bookmarkStart w:id="208"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07">
        <w:r>
          <w:rPr>
            <w:rStyle w:val="Hyperlink"/>
          </w:rPr>
          <w:t xml:space="preserve">https://doi.org/10.1038/nature12930</w:t>
        </w:r>
      </w:hyperlink>
      <w:r>
        <w:t xml:space="preserve">.</w:t>
      </w:r>
    </w:p>
    <w:bookmarkEnd w:id="208"/>
    <w:bookmarkStart w:id="210"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09">
        <w:r>
          <w:rPr>
            <w:rStyle w:val="Hyperlink"/>
          </w:rPr>
          <w:t xml:space="preserve">https://doi.org/10.1158/2159-8290.cd-14-0856</w:t>
        </w:r>
      </w:hyperlink>
      <w:r>
        <w:t xml:space="preserve">.</w:t>
      </w:r>
    </w:p>
    <w:bookmarkEnd w:id="210"/>
    <w:bookmarkStart w:id="212"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11">
        <w:r>
          <w:rPr>
            <w:rStyle w:val="Hyperlink"/>
          </w:rPr>
          <w:t xml:space="preserve">https://doi.org/10.1158/1541-7786.mcr-07-0095</w:t>
        </w:r>
      </w:hyperlink>
      <w:r>
        <w:t xml:space="preserve">.</w:t>
      </w:r>
    </w:p>
    <w:bookmarkEnd w:id="212"/>
    <w:bookmarkStart w:id="214"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13">
        <w:r>
          <w:rPr>
            <w:rStyle w:val="Hyperlink"/>
          </w:rPr>
          <w:t xml:space="preserve">https://doi.org/10.1038/356215a0</w:t>
        </w:r>
      </w:hyperlink>
      <w:r>
        <w:t xml:space="preserve">.</w:t>
      </w:r>
    </w:p>
    <w:bookmarkEnd w:id="214"/>
    <w:bookmarkStart w:id="216" w:name="ref-iZbc8sIr"/>
    <w:p>
      <w:pPr>
        <w:pStyle w:val="Bibliography"/>
      </w:pPr>
      <w:r>
        <w:t xml:space="preserve">Duggan, M.A., Anderson, W.F., Altekruse, S., Penberthy, L., and Sherman, M.E. (2016). The Surveillance, Epidemiology, and End Results (SEER) Program and Pathology: Toward Strengthening the Critical Relationship. Am J Surg Pathol</w:t>
      </w:r>
      <w:r>
        <w:t xml:space="preserve"> </w:t>
      </w:r>
      <w:r>
        <w:rPr>
          <w:iCs/>
          <w:i/>
        </w:rPr>
        <w:t xml:space="preserve">40</w:t>
      </w:r>
      <w:r>
        <w:t xml:space="preserve">, e94–e102.</w:t>
      </w:r>
      <w:r>
        <w:t xml:space="preserve"> </w:t>
      </w:r>
      <w:hyperlink r:id="rId215">
        <w:r>
          <w:rPr>
            <w:rStyle w:val="Hyperlink"/>
          </w:rPr>
          <w:t xml:space="preserve">https://doi.org/10.1097/pas.0000000000000749</w:t>
        </w:r>
      </w:hyperlink>
      <w:r>
        <w:t xml:space="preserve">.</w:t>
      </w:r>
    </w:p>
    <w:bookmarkEnd w:id="216"/>
    <w:bookmarkStart w:id="218"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17">
        <w:r>
          <w:rPr>
            <w:rStyle w:val="Hyperlink"/>
          </w:rPr>
          <w:t xml:space="preserve">https://doi.org/10.1038/nprot.2009.95</w:t>
        </w:r>
      </w:hyperlink>
      <w:r>
        <w:t xml:space="preserve">.</w:t>
      </w:r>
    </w:p>
    <w:bookmarkEnd w:id="218"/>
    <w:bookmarkStart w:id="220"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19">
        <w:r>
          <w:rPr>
            <w:rStyle w:val="Hyperlink"/>
          </w:rPr>
          <w:t xml:space="preserve">https://doi.org/10.1038/sj.emboj.7601967</w:t>
        </w:r>
      </w:hyperlink>
      <w:r>
        <w:t xml:space="preserve">.</w:t>
      </w:r>
    </w:p>
    <w:bookmarkEnd w:id="220"/>
    <w:bookmarkStart w:id="222"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21">
        <w:r>
          <w:rPr>
            <w:rStyle w:val="Hyperlink"/>
          </w:rPr>
          <w:t xml:space="preserve">https://doi.org/10.1016/0092-8674(93)90500-p</w:t>
        </w:r>
      </w:hyperlink>
      <w:r>
        <w:t xml:space="preserve">.</w:t>
      </w:r>
    </w:p>
    <w:bookmarkEnd w:id="222"/>
    <w:bookmarkStart w:id="224"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23">
        <w:r>
          <w:rPr>
            <w:rStyle w:val="Hyperlink"/>
          </w:rPr>
          <w:t xml:space="preserve">https://doi.org/10.1038/nature09535</w:t>
        </w:r>
      </w:hyperlink>
      <w:r>
        <w:t xml:space="preserve">.</w:t>
      </w:r>
    </w:p>
    <w:bookmarkEnd w:id="224"/>
    <w:bookmarkStart w:id="226"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25">
        <w:r>
          <w:rPr>
            <w:rStyle w:val="Hyperlink"/>
          </w:rPr>
          <w:t xml:space="preserve">https://doi.org/10.1101/gad.338228.120</w:t>
        </w:r>
      </w:hyperlink>
      <w:r>
        <w:t xml:space="preserve">.</w:t>
      </w:r>
    </w:p>
    <w:bookmarkEnd w:id="226"/>
    <w:bookmarkStart w:id="228"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27">
        <w:r>
          <w:rPr>
            <w:rStyle w:val="Hyperlink"/>
          </w:rPr>
          <w:t xml:space="preserve">https://doi.org/10.3390/cancers13143498</w:t>
        </w:r>
      </w:hyperlink>
      <w:r>
        <w:t xml:space="preserve">.</w:t>
      </w:r>
    </w:p>
    <w:bookmarkEnd w:id="228"/>
    <w:bookmarkStart w:id="230"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29">
        <w:r>
          <w:rPr>
            <w:rStyle w:val="Hyperlink"/>
          </w:rPr>
          <w:t xml:space="preserve">https://doi.org/10.1128/mcb.21.5.1874-1887.2001</w:t>
        </w:r>
      </w:hyperlink>
      <w:r>
        <w:t xml:space="preserve">.</w:t>
      </w:r>
    </w:p>
    <w:bookmarkEnd w:id="230"/>
    <w:bookmarkStart w:id="232"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31">
        <w:r>
          <w:rPr>
            <w:rStyle w:val="Hyperlink"/>
          </w:rPr>
          <w:t xml:space="preserve">https://doi.org/10.1126/scisignal.2004088</w:t>
        </w:r>
      </w:hyperlink>
      <w:r>
        <w:t xml:space="preserve">.</w:t>
      </w:r>
    </w:p>
    <w:bookmarkEnd w:id="232"/>
    <w:bookmarkStart w:id="234"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33">
        <w:r>
          <w:rPr>
            <w:rStyle w:val="Hyperlink"/>
          </w:rPr>
          <w:t xml:space="preserve">https://doi.org/10.1111/1759-7714.12476</w:t>
        </w:r>
      </w:hyperlink>
      <w:r>
        <w:t xml:space="preserve">.</w:t>
      </w:r>
    </w:p>
    <w:bookmarkEnd w:id="234"/>
    <w:bookmarkStart w:id="236"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35">
        <w:r>
          <w:rPr>
            <w:rStyle w:val="Hyperlink"/>
          </w:rPr>
          <w:t xml:space="preserve">https://doi.org/10.1016/j.semcdb.2013.12.014</w:t>
        </w:r>
      </w:hyperlink>
      <w:r>
        <w:t xml:space="preserve">.</w:t>
      </w:r>
    </w:p>
    <w:bookmarkEnd w:id="236"/>
    <w:bookmarkStart w:id="238"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37">
        <w:r>
          <w:rPr>
            <w:rStyle w:val="Hyperlink"/>
          </w:rPr>
          <w:t xml:space="preserve">https://doi.org/10.1056/nejmoa1113205</w:t>
        </w:r>
      </w:hyperlink>
      <w:r>
        <w:t xml:space="preserve">.</w:t>
      </w:r>
    </w:p>
    <w:bookmarkEnd w:id="238"/>
    <w:bookmarkStart w:id="240"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39">
        <w:r>
          <w:rPr>
            <w:rStyle w:val="Hyperlink"/>
          </w:rPr>
          <w:t xml:space="preserve">https://doi.org/10.1007/s10555-020-09903-9</w:t>
        </w:r>
      </w:hyperlink>
      <w:r>
        <w:t xml:space="preserve">.</w:t>
      </w:r>
    </w:p>
    <w:bookmarkEnd w:id="240"/>
    <w:bookmarkStart w:id="242"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41">
        <w:r>
          <w:rPr>
            <w:rStyle w:val="Hyperlink"/>
          </w:rPr>
          <w:t xml:space="preserve">https://doi.org/10.1158/0008-5472.can-15-1249</w:t>
        </w:r>
      </w:hyperlink>
      <w:r>
        <w:t xml:space="preserve">.</w:t>
      </w:r>
    </w:p>
    <w:bookmarkEnd w:id="242"/>
    <w:bookmarkStart w:id="244"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43">
        <w:r>
          <w:rPr>
            <w:rStyle w:val="Hyperlink"/>
          </w:rPr>
          <w:t xml:space="preserve">https://doi.org/10.1101/cshperspect.a026179</w:t>
        </w:r>
      </w:hyperlink>
      <w:r>
        <w:t xml:space="preserve">.</w:t>
      </w:r>
    </w:p>
    <w:bookmarkEnd w:id="244"/>
    <w:bookmarkStart w:id="246"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45">
        <w:r>
          <w:rPr>
            <w:rStyle w:val="Hyperlink"/>
          </w:rPr>
          <w:t xml:space="preserve">https://doi.org/10.1158/2159-8290.cd-21-1059</w:t>
        </w:r>
      </w:hyperlink>
      <w:r>
        <w:t xml:space="preserve">.</w:t>
      </w:r>
    </w:p>
    <w:bookmarkEnd w:id="246"/>
    <w:bookmarkStart w:id="248"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47">
        <w:r>
          <w:rPr>
            <w:rStyle w:val="Hyperlink"/>
          </w:rPr>
          <w:t xml:space="preserve">https://doi.org/10.1016/j.cell.2011.02.013</w:t>
        </w:r>
      </w:hyperlink>
      <w:r>
        <w:t xml:space="preserve">.</w:t>
      </w:r>
    </w:p>
    <w:bookmarkEnd w:id="248"/>
    <w:bookmarkStart w:id="250"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49">
        <w:r>
          <w:rPr>
            <w:rStyle w:val="Hyperlink"/>
          </w:rPr>
          <w:t xml:space="preserve">https://doi.org/10.1056/nejmra0802714</w:t>
        </w:r>
      </w:hyperlink>
      <w:r>
        <w:t xml:space="preserve">.</w:t>
      </w:r>
    </w:p>
    <w:bookmarkEnd w:id="250"/>
    <w:bookmarkStart w:id="252"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51">
        <w:r>
          <w:rPr>
            <w:rStyle w:val="Hyperlink"/>
          </w:rPr>
          <w:t xml:space="preserve">https://doi.org/10.1016/j.cell.2014.06.049</w:t>
        </w:r>
      </w:hyperlink>
      <w:r>
        <w:t xml:space="preserve">.</w:t>
      </w:r>
    </w:p>
    <w:bookmarkEnd w:id="252"/>
    <w:bookmarkStart w:id="254"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53">
        <w:r>
          <w:rPr>
            <w:rStyle w:val="Hyperlink"/>
          </w:rPr>
          <w:t xml:space="preserve">https://doi.org/10.1038/nrc3760</w:t>
        </w:r>
      </w:hyperlink>
      <w:r>
        <w:t xml:space="preserve">.</w:t>
      </w:r>
    </w:p>
    <w:bookmarkEnd w:id="254"/>
    <w:bookmarkStart w:id="256"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55">
        <w:r>
          <w:rPr>
            <w:rStyle w:val="Hyperlink"/>
          </w:rPr>
          <w:t xml:space="preserve">https://doi.org/10.1158/0008-5472.can-11-0128</w:t>
        </w:r>
      </w:hyperlink>
      <w:r>
        <w:t xml:space="preserve">.</w:t>
      </w:r>
    </w:p>
    <w:bookmarkEnd w:id="256"/>
    <w:bookmarkStart w:id="258"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57">
        <w:r>
          <w:rPr>
            <w:rStyle w:val="Hyperlink"/>
          </w:rPr>
          <w:t xml:space="preserve">https://doi.org/10.1016/0140-6736(90)90801-b</w:t>
        </w:r>
      </w:hyperlink>
      <w:r>
        <w:t xml:space="preserve">.</w:t>
      </w:r>
    </w:p>
    <w:bookmarkEnd w:id="258"/>
    <w:bookmarkStart w:id="260"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59">
        <w:r>
          <w:rPr>
            <w:rStyle w:val="Hyperlink"/>
          </w:rPr>
          <w:t xml:space="preserve">https://doi.org/10.1038/s41388-021-02076-x</w:t>
        </w:r>
      </w:hyperlink>
      <w:r>
        <w:t xml:space="preserve">.</w:t>
      </w:r>
    </w:p>
    <w:bookmarkEnd w:id="260"/>
    <w:bookmarkStart w:id="262"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61">
        <w:r>
          <w:rPr>
            <w:rStyle w:val="Hyperlink"/>
          </w:rPr>
          <w:t xml:space="preserve">https://doi.org/10.1101/gad.943001</w:t>
        </w:r>
      </w:hyperlink>
      <w:r>
        <w:t xml:space="preserve">.</w:t>
      </w:r>
    </w:p>
    <w:bookmarkEnd w:id="262"/>
    <w:bookmarkStart w:id="264"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63">
        <w:r>
          <w:rPr>
            <w:rStyle w:val="Hyperlink"/>
          </w:rPr>
          <w:t xml:space="preserve">https://doi.org/10.1158/0008-5472.can-05-2193</w:t>
        </w:r>
      </w:hyperlink>
      <w:r>
        <w:t xml:space="preserve">.</w:t>
      </w:r>
    </w:p>
    <w:bookmarkEnd w:id="264"/>
    <w:bookmarkStart w:id="266"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65">
        <w:r>
          <w:rPr>
            <w:rStyle w:val="Hyperlink"/>
          </w:rPr>
          <w:t xml:space="preserve">https://doi.org/10.1038/ng747</w:t>
        </w:r>
      </w:hyperlink>
      <w:r>
        <w:t xml:space="preserve">.</w:t>
      </w:r>
    </w:p>
    <w:bookmarkEnd w:id="266"/>
    <w:bookmarkStart w:id="268"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67">
        <w:r>
          <w:rPr>
            <w:rStyle w:val="Hyperlink"/>
          </w:rPr>
          <w:t xml:space="preserve">https://doi.org/10.1101/gad.233627.113</w:t>
        </w:r>
      </w:hyperlink>
      <w:r>
        <w:t xml:space="preserve">.</w:t>
      </w:r>
    </w:p>
    <w:bookmarkEnd w:id="268"/>
    <w:bookmarkStart w:id="270"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69">
        <w:r>
          <w:rPr>
            <w:rStyle w:val="Hyperlink"/>
          </w:rPr>
          <w:t xml:space="preserve">https://doi.org/10.1038/nature09526</w:t>
        </w:r>
      </w:hyperlink>
      <w:r>
        <w:t xml:space="preserve">.</w:t>
      </w:r>
    </w:p>
    <w:bookmarkEnd w:id="270"/>
    <w:bookmarkStart w:id="272"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71">
        <w:r>
          <w:rPr>
            <w:rStyle w:val="Hyperlink"/>
          </w:rPr>
          <w:t xml:space="preserve">https://doi.org/10.1038/nature12634</w:t>
        </w:r>
      </w:hyperlink>
      <w:r>
        <w:t xml:space="preserve">.</w:t>
      </w:r>
    </w:p>
    <w:bookmarkEnd w:id="272"/>
    <w:bookmarkStart w:id="274"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73">
        <w:r>
          <w:rPr>
            <w:rStyle w:val="Hyperlink"/>
          </w:rPr>
          <w:t xml:space="preserve">https://doi.org/10.1038/ng0994-66</w:t>
        </w:r>
      </w:hyperlink>
      <w:r>
        <w:t xml:space="preserve">.</w:t>
      </w:r>
    </w:p>
    <w:bookmarkEnd w:id="274"/>
    <w:bookmarkStart w:id="276"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75">
        <w:r>
          <w:rPr>
            <w:rStyle w:val="Hyperlink"/>
          </w:rPr>
          <w:t xml:space="preserve">https://doi.org/10.1158/2159-8290.cd-20-1228</w:t>
        </w:r>
      </w:hyperlink>
      <w:r>
        <w:t xml:space="preserve">.</w:t>
      </w:r>
    </w:p>
    <w:bookmarkEnd w:id="276"/>
    <w:bookmarkStart w:id="278"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77">
        <w:r>
          <w:rPr>
            <w:rStyle w:val="Hyperlink"/>
          </w:rPr>
          <w:t xml:space="preserve">https://doi.org/10.1038/s41591-019-0367-9</w:t>
        </w:r>
      </w:hyperlink>
      <w:r>
        <w:t xml:space="preserve">.</w:t>
      </w:r>
    </w:p>
    <w:bookmarkEnd w:id="278"/>
    <w:bookmarkStart w:id="280"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79">
        <w:r>
          <w:rPr>
            <w:rStyle w:val="Hyperlink"/>
          </w:rPr>
          <w:t xml:space="preserve">https://doi.org/10.3389/fonc.2021.642603</w:t>
        </w:r>
      </w:hyperlink>
      <w:r>
        <w:t xml:space="preserve">.</w:t>
      </w:r>
    </w:p>
    <w:bookmarkEnd w:id="280"/>
    <w:bookmarkStart w:id="282"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81">
        <w:r>
          <w:rPr>
            <w:rStyle w:val="Hyperlink"/>
          </w:rPr>
          <w:t xml:space="preserve">https://doi.org/10.1016/j.ccell.2020.06.006</w:t>
        </w:r>
      </w:hyperlink>
      <w:r>
        <w:t xml:space="preserve">.</w:t>
      </w:r>
    </w:p>
    <w:bookmarkEnd w:id="282"/>
    <w:bookmarkStart w:id="284" w:name="ref-68clBYF4"/>
    <w:p>
      <w:pPr>
        <w:pStyle w:val="Bibliography"/>
      </w:pPr>
      <w:r>
        <w:t xml:space="preserve">Lánczky, A., and Győrffy, B. (2021). Web-Based Survival Analysis Tool Tailored for Medical Research (KMplot): Development and Implementation. J Med Internet Res</w:t>
      </w:r>
      <w:r>
        <w:t xml:space="preserve"> </w:t>
      </w:r>
      <w:r>
        <w:rPr>
          <w:iCs/>
          <w:i/>
        </w:rPr>
        <w:t xml:space="preserve">23</w:t>
      </w:r>
      <w:r>
        <w:t xml:space="preserve">, e27633.</w:t>
      </w:r>
      <w:r>
        <w:t xml:space="preserve"> </w:t>
      </w:r>
      <w:hyperlink r:id="rId283">
        <w:r>
          <w:rPr>
            <w:rStyle w:val="Hyperlink"/>
          </w:rPr>
          <w:t xml:space="preserve">https://doi.org/10.2196/27633</w:t>
        </w:r>
      </w:hyperlink>
      <w:r>
        <w:t xml:space="preserve">.</w:t>
      </w:r>
    </w:p>
    <w:bookmarkEnd w:id="284"/>
    <w:bookmarkStart w:id="286"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85">
        <w:r>
          <w:rPr>
            <w:rStyle w:val="Hyperlink"/>
          </w:rPr>
          <w:t xml:space="preserve">https://doi.org/10.1016/j.cell.2004.11.006</w:t>
        </w:r>
      </w:hyperlink>
      <w:r>
        <w:t xml:space="preserve">.</w:t>
      </w:r>
    </w:p>
    <w:bookmarkEnd w:id="286"/>
    <w:bookmarkStart w:id="288"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87">
        <w:r>
          <w:rPr>
            <w:rStyle w:val="Hyperlink"/>
          </w:rPr>
          <w:t xml:space="preserve">https://doi.org/10.1038/sj.cdd.4401916</w:t>
        </w:r>
      </w:hyperlink>
      <w:r>
        <w:t xml:space="preserve">.</w:t>
      </w:r>
    </w:p>
    <w:bookmarkEnd w:id="288"/>
    <w:bookmarkStart w:id="290"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89">
        <w:r>
          <w:rPr>
            <w:rStyle w:val="Hyperlink"/>
          </w:rPr>
          <w:t xml:space="preserve">https://doi.org/10.1038/s41568-020-0262-1</w:t>
        </w:r>
      </w:hyperlink>
      <w:r>
        <w:t xml:space="preserve">.</w:t>
      </w:r>
    </w:p>
    <w:bookmarkEnd w:id="290"/>
    <w:bookmarkStart w:id="292"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91">
        <w:r>
          <w:rPr>
            <w:rStyle w:val="Hyperlink"/>
          </w:rPr>
          <w:t xml:space="preserve">https://doi.org/10.1038/nrc2723</w:t>
        </w:r>
      </w:hyperlink>
      <w:r>
        <w:t xml:space="preserve">.</w:t>
      </w:r>
    </w:p>
    <w:bookmarkEnd w:id="292"/>
    <w:bookmarkStart w:id="294" w:name="ref-TYj65wKz"/>
    <w:p>
      <w:pPr>
        <w:pStyle w:val="Bibliography"/>
      </w:pPr>
      <w:r>
        <w:t xml:space="preserve">Li, F.P., Fraumeni, J.F., Mulvihill, J.J., Blattner, W.A., Dreyfus, M.G., Tucker, M.A., and Miller, R.W. (1988).</w:t>
      </w:r>
      <w:r>
        <w:t xml:space="preserve"> </w:t>
      </w:r>
      <w:hyperlink r:id="rId293">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94"/>
    <w:bookmarkStart w:id="296"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95">
        <w:r>
          <w:rPr>
            <w:rStyle w:val="Hyperlink"/>
          </w:rPr>
          <w:t xml:space="preserve">https://doi.org/10.1073/pnas.1320956111</w:t>
        </w:r>
      </w:hyperlink>
      <w:r>
        <w:t xml:space="preserve">.</w:t>
      </w:r>
    </w:p>
    <w:bookmarkEnd w:id="296"/>
    <w:bookmarkStart w:id="298"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97">
        <w:r>
          <w:rPr>
            <w:rStyle w:val="Hyperlink"/>
          </w:rPr>
          <w:t xml:space="preserve">https://doi.org/10.1016/0092-8674(79)90293-9</w:t>
        </w:r>
      </w:hyperlink>
      <w:r>
        <w:t xml:space="preserve">.</w:t>
      </w:r>
    </w:p>
    <w:bookmarkEnd w:id="298"/>
    <w:bookmarkStart w:id="300"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99">
        <w:r>
          <w:rPr>
            <w:rStyle w:val="Hyperlink"/>
          </w:rPr>
          <w:t xml:space="preserve">https://doi.org/10.1183/13993003.00359-2016</w:t>
        </w:r>
      </w:hyperlink>
      <w:r>
        <w:t xml:space="preserve">.</w:t>
      </w:r>
    </w:p>
    <w:bookmarkEnd w:id="300"/>
    <w:bookmarkStart w:id="302"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301">
        <w:r>
          <w:rPr>
            <w:rStyle w:val="Hyperlink"/>
          </w:rPr>
          <w:t xml:space="preserve">https://doi.org/10.1016/j.ccell.2020.06.012</w:t>
        </w:r>
      </w:hyperlink>
      <w:r>
        <w:t xml:space="preserve">.</w:t>
      </w:r>
    </w:p>
    <w:bookmarkEnd w:id="302"/>
    <w:bookmarkStart w:id="304" w:name="ref-YdeeJclQ"/>
    <w:p>
      <w:pPr>
        <w:pStyle w:val="Bibliography"/>
      </w:pPr>
      <w:r>
        <w:t xml:space="preserve">Martin, E.W., and Sung, M.-H. (2018). Challenges of Decoding Transcription Factor Dynamics in Terms of Gene Regulation. Cells</w:t>
      </w:r>
      <w:r>
        <w:t xml:space="preserve"> </w:t>
      </w:r>
      <w:r>
        <w:rPr>
          <w:iCs/>
          <w:i/>
        </w:rPr>
        <w:t xml:space="preserve">7</w:t>
      </w:r>
      <w:r>
        <w:t xml:space="preserve">.</w:t>
      </w:r>
      <w:r>
        <w:t xml:space="preserve"> </w:t>
      </w:r>
      <w:hyperlink r:id="rId303">
        <w:r>
          <w:rPr>
            <w:rStyle w:val="Hyperlink"/>
          </w:rPr>
          <w:t xml:space="preserve">https://doi.org/10.3390/cells7090132</w:t>
        </w:r>
      </w:hyperlink>
      <w:r>
        <w:t xml:space="preserve">.</w:t>
      </w:r>
    </w:p>
    <w:bookmarkEnd w:id="304"/>
    <w:bookmarkStart w:id="306"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305">
        <w:r>
          <w:rPr>
            <w:rStyle w:val="Hyperlink"/>
          </w:rPr>
          <w:t xml:space="preserve">https://doi.org/10.21037/jtd.2018.10.66</w:t>
        </w:r>
      </w:hyperlink>
      <w:r>
        <w:t xml:space="preserve">.</w:t>
      </w:r>
    </w:p>
    <w:bookmarkEnd w:id="306"/>
    <w:bookmarkStart w:id="308" w:name="ref-SY8r3LQy"/>
    <w:p>
      <w:pPr>
        <w:pStyle w:val="Bibliography"/>
      </w:pPr>
      <w:r>
        <w:t xml:space="preserve">Matsunaga, M., and Shida, K. (1971).</w:t>
      </w:r>
      <w:r>
        <w:t xml:space="preserve"> </w:t>
      </w:r>
      <w:hyperlink r:id="rId307">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308"/>
    <w:bookmarkStart w:id="310"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309">
        <w:r>
          <w:rPr>
            <w:rStyle w:val="Hyperlink"/>
          </w:rPr>
          <w:t xml:space="preserve">https://doi.org/10.1016/j.cell.2020.07.017</w:t>
        </w:r>
      </w:hyperlink>
      <w:r>
        <w:t xml:space="preserve">.</w:t>
      </w:r>
    </w:p>
    <w:bookmarkEnd w:id="310"/>
    <w:bookmarkStart w:id="312"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11">
        <w:r>
          <w:rPr>
            <w:rStyle w:val="Hyperlink"/>
          </w:rPr>
          <w:t xml:space="preserve">https://doi.org/10.7554/elife.70385</w:t>
        </w:r>
      </w:hyperlink>
      <w:r>
        <w:t xml:space="preserve">.</w:t>
      </w:r>
    </w:p>
    <w:bookmarkEnd w:id="312"/>
    <w:bookmarkStart w:id="314"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13">
        <w:r>
          <w:rPr>
            <w:rStyle w:val="Hyperlink"/>
          </w:rPr>
          <w:t xml:space="preserve">https://doi.org/10.1038/nature07005</w:t>
        </w:r>
      </w:hyperlink>
      <w:r>
        <w:t xml:space="preserve">.</w:t>
      </w:r>
    </w:p>
    <w:bookmarkEnd w:id="314"/>
    <w:bookmarkStart w:id="316"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15">
        <w:r>
          <w:rPr>
            <w:rStyle w:val="Hyperlink"/>
          </w:rPr>
          <w:t xml:space="preserve">https://doi.org/10.1016/j.ccell.2016.12.005</w:t>
        </w:r>
      </w:hyperlink>
      <w:r>
        <w:t xml:space="preserve">.</w:t>
      </w:r>
    </w:p>
    <w:bookmarkEnd w:id="316"/>
    <w:bookmarkStart w:id="318"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17">
        <w:r>
          <w:rPr>
            <w:rStyle w:val="Hyperlink"/>
          </w:rPr>
          <w:t xml:space="preserve">https://doi.org/10.1016/j.immuni.2018.09.020</w:t>
        </w:r>
      </w:hyperlink>
      <w:r>
        <w:t xml:space="preserve">.</w:t>
      </w:r>
    </w:p>
    <w:bookmarkEnd w:id="318"/>
    <w:bookmarkStart w:id="320"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19">
        <w:r>
          <w:rPr>
            <w:rStyle w:val="Hyperlink"/>
          </w:rPr>
          <w:t xml:space="preserve">https://doi.org/10.4161/23723548.2014.969651</w:t>
        </w:r>
      </w:hyperlink>
      <w:r>
        <w:t xml:space="preserve">.</w:t>
      </w:r>
    </w:p>
    <w:bookmarkEnd w:id="320"/>
    <w:bookmarkStart w:id="322"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21">
        <w:r>
          <w:rPr>
            <w:rStyle w:val="Hyperlink"/>
          </w:rPr>
          <w:t xml:space="preserve">https://doi.org/10.1038/ncomms12685</w:t>
        </w:r>
      </w:hyperlink>
      <w:r>
        <w:t xml:space="preserve">.</w:t>
      </w:r>
    </w:p>
    <w:bookmarkEnd w:id="322"/>
    <w:bookmarkStart w:id="324"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23">
        <w:r>
          <w:rPr>
            <w:rStyle w:val="Hyperlink"/>
          </w:rPr>
          <w:t xml:space="preserve">https://doi.org/10.5858/arpa.2011-0521-oa</w:t>
        </w:r>
      </w:hyperlink>
      <w:r>
        <w:t xml:space="preserve">.</w:t>
      </w:r>
    </w:p>
    <w:bookmarkEnd w:id="324"/>
    <w:bookmarkStart w:id="326"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25">
        <w:r>
          <w:rPr>
            <w:rStyle w:val="Hyperlink"/>
          </w:rPr>
          <w:t xml:space="preserve">https://doi.org/10.1158/0008-5472.can-03-3376</w:t>
        </w:r>
      </w:hyperlink>
      <w:r>
        <w:t xml:space="preserve">.</w:t>
      </w:r>
    </w:p>
    <w:bookmarkEnd w:id="326"/>
    <w:bookmarkStart w:id="328"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27">
        <w:r>
          <w:rPr>
            <w:rStyle w:val="Hyperlink"/>
          </w:rPr>
          <w:t xml:space="preserve">https://doi.org/10.1016/j.cell.2004.11.004</w:t>
        </w:r>
      </w:hyperlink>
      <w:r>
        <w:t xml:space="preserve">.</w:t>
      </w:r>
    </w:p>
    <w:bookmarkEnd w:id="328"/>
    <w:bookmarkStart w:id="330"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29">
        <w:r>
          <w:rPr>
            <w:rStyle w:val="Hyperlink"/>
          </w:rPr>
          <w:t xml:space="preserve">https://doi.org/10.1101/cshperspect.a001008</w:t>
        </w:r>
      </w:hyperlink>
      <w:r>
        <w:t xml:space="preserve">.</w:t>
      </w:r>
    </w:p>
    <w:bookmarkEnd w:id="330"/>
    <w:bookmarkStart w:id="332"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31">
        <w:r>
          <w:rPr>
            <w:rStyle w:val="Hyperlink"/>
          </w:rPr>
          <w:t xml:space="preserve">https://doi.org/10.1186/s13014-019-1345-6</w:t>
        </w:r>
      </w:hyperlink>
      <w:r>
        <w:t xml:space="preserve">.</w:t>
      </w:r>
    </w:p>
    <w:bookmarkEnd w:id="332"/>
    <w:bookmarkStart w:id="334"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33">
        <w:r>
          <w:rPr>
            <w:rStyle w:val="Hyperlink"/>
          </w:rPr>
          <w:t xml:space="preserve">https://doi.org/10.1073/pnas.90.24.11623</w:t>
        </w:r>
      </w:hyperlink>
      <w:r>
        <w:t xml:space="preserve">.</w:t>
      </w:r>
    </w:p>
    <w:bookmarkEnd w:id="334"/>
    <w:bookmarkStart w:id="336"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35">
        <w:r>
          <w:rPr>
            <w:rStyle w:val="Hyperlink"/>
          </w:rPr>
          <w:t xml:space="preserve">https://doi.org/10.1101/cshperspect.a026054</w:t>
        </w:r>
      </w:hyperlink>
      <w:r>
        <w:t xml:space="preserve">.</w:t>
      </w:r>
    </w:p>
    <w:bookmarkEnd w:id="336"/>
    <w:bookmarkStart w:id="338"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37">
        <w:r>
          <w:rPr>
            <w:rStyle w:val="Hyperlink"/>
          </w:rPr>
          <w:t xml:space="preserve">https://doi.org/10.1016/s1470-2045(16)30146-2</w:t>
        </w:r>
      </w:hyperlink>
      <w:r>
        <w:t xml:space="preserve">.</w:t>
      </w:r>
    </w:p>
    <w:bookmarkEnd w:id="338"/>
    <w:bookmarkStart w:id="340"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39">
        <w:r>
          <w:rPr>
            <w:rStyle w:val="Hyperlink"/>
          </w:rPr>
          <w:t xml:space="preserve">https://doi.org/10.1016/j.jtho.2021.08.011</w:t>
        </w:r>
      </w:hyperlink>
      <w:r>
        <w:t xml:space="preserve">.</w:t>
      </w:r>
    </w:p>
    <w:bookmarkEnd w:id="340"/>
    <w:bookmarkStart w:id="342"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41">
        <w:r>
          <w:rPr>
            <w:rStyle w:val="Hyperlink"/>
          </w:rPr>
          <w:t xml:space="preserve">https://doi.org/10.1101/gad.1417406</w:t>
        </w:r>
      </w:hyperlink>
      <w:r>
        <w:t xml:space="preserve">.</w:t>
      </w:r>
    </w:p>
    <w:bookmarkEnd w:id="342"/>
    <w:bookmarkStart w:id="344"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43">
        <w:r>
          <w:rPr>
            <w:rStyle w:val="Hyperlink"/>
          </w:rPr>
          <w:t xml:space="preserve">https://doi.org/10.1038/359235a0</w:t>
        </w:r>
      </w:hyperlink>
      <w:r>
        <w:t xml:space="preserve">.</w:t>
      </w:r>
    </w:p>
    <w:bookmarkEnd w:id="344"/>
    <w:bookmarkStart w:id="346"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45">
        <w:r>
          <w:rPr>
            <w:rStyle w:val="Hyperlink"/>
          </w:rPr>
          <w:t xml:space="preserve">https://doi.org/10.1038/s41467-021-25359-z</w:t>
        </w:r>
      </w:hyperlink>
      <w:r>
        <w:t xml:space="preserve">.</w:t>
      </w:r>
    </w:p>
    <w:bookmarkEnd w:id="346"/>
    <w:bookmarkStart w:id="348"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47">
        <w:r>
          <w:rPr>
            <w:rStyle w:val="Hyperlink"/>
          </w:rPr>
          <w:t xml:space="preserve">https://doi.org/10.3390/cancers14051321</w:t>
        </w:r>
      </w:hyperlink>
      <w:r>
        <w:t xml:space="preserve">.</w:t>
      </w:r>
    </w:p>
    <w:bookmarkEnd w:id="348"/>
    <w:bookmarkStart w:id="350"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49">
        <w:r>
          <w:rPr>
            <w:rStyle w:val="Hyperlink"/>
          </w:rPr>
          <w:t xml:space="preserve">https://doi.org/10.1056/nejmoa1412690</w:t>
        </w:r>
      </w:hyperlink>
      <w:r>
        <w:t xml:space="preserve">.</w:t>
      </w:r>
    </w:p>
    <w:bookmarkEnd w:id="350"/>
    <w:bookmarkStart w:id="352"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51">
        <w:r>
          <w:rPr>
            <w:rStyle w:val="Hyperlink"/>
          </w:rPr>
          <w:t xml:space="preserve">https://doi.org/10.1038/nmeth.4297</w:t>
        </w:r>
      </w:hyperlink>
      <w:r>
        <w:t xml:space="preserve">.</w:t>
      </w:r>
    </w:p>
    <w:bookmarkEnd w:id="352"/>
    <w:bookmarkStart w:id="354"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53">
        <w:r>
          <w:rPr>
            <w:rStyle w:val="Hyperlink"/>
          </w:rPr>
          <w:t xml:space="preserve">https://doi.org/10.1038/s41588-018-0083-2</w:t>
        </w:r>
      </w:hyperlink>
      <w:r>
        <w:t xml:space="preserve">.</w:t>
      </w:r>
    </w:p>
    <w:bookmarkEnd w:id="354"/>
    <w:bookmarkStart w:id="356"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55">
        <w:r>
          <w:rPr>
            <w:rStyle w:val="Hyperlink"/>
          </w:rPr>
          <w:t xml:space="preserve">https://doi.org/10.1093/molbev/msz283</w:t>
        </w:r>
      </w:hyperlink>
      <w:r>
        <w:t xml:space="preserve">.</w:t>
      </w:r>
    </w:p>
    <w:bookmarkEnd w:id="356"/>
    <w:bookmarkStart w:id="358"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57">
        <w:r>
          <w:rPr>
            <w:rStyle w:val="Hyperlink"/>
          </w:rPr>
          <w:t xml:space="preserve">https://doi.org/10.1097/jto.0b013e31828bb1b3</w:t>
        </w:r>
      </w:hyperlink>
      <w:r>
        <w:t xml:space="preserve">.</w:t>
      </w:r>
    </w:p>
    <w:bookmarkEnd w:id="358"/>
    <w:bookmarkStart w:id="360" w:name="ref-PX0Ki15S"/>
    <w:p>
      <w:pPr>
        <w:pStyle w:val="Bibliography"/>
      </w:pPr>
      <w:r>
        <w:t xml:space="preserve">Rusch, V., Klimstra, D., Venkatraman, E., Oliver, J., Martini, N., Gralla, R., Kris, M., and Dmitrovsky, E. (1995).</w:t>
      </w:r>
      <w:r>
        <w:t xml:space="preserve"> </w:t>
      </w:r>
      <w:hyperlink r:id="rId359">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60"/>
    <w:bookmarkStart w:id="362"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61">
        <w:r>
          <w:rPr>
            <w:rStyle w:val="Hyperlink"/>
          </w:rPr>
          <w:t xml:space="preserve">https://doi.org/10.1016/j.cell.2019.12.020</w:t>
        </w:r>
      </w:hyperlink>
      <w:r>
        <w:t xml:space="preserve">.</w:t>
      </w:r>
    </w:p>
    <w:bookmarkEnd w:id="362"/>
    <w:bookmarkStart w:id="364"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63">
        <w:r>
          <w:rPr>
            <w:rStyle w:val="Hyperlink"/>
          </w:rPr>
          <w:t xml:space="preserve">https://doi.org/10.1158/0008-5472.can-14-3701</w:t>
        </w:r>
      </w:hyperlink>
      <w:r>
        <w:t xml:space="preserve">.</w:t>
      </w:r>
    </w:p>
    <w:bookmarkEnd w:id="364"/>
    <w:bookmarkStart w:id="366"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65">
        <w:r>
          <w:rPr>
            <w:rStyle w:val="Hyperlink"/>
          </w:rPr>
          <w:t xml:space="preserve">https://doi.org/10.3322/caac.21654</w:t>
        </w:r>
      </w:hyperlink>
      <w:r>
        <w:t xml:space="preserve">.</w:t>
      </w:r>
    </w:p>
    <w:bookmarkEnd w:id="366"/>
    <w:bookmarkStart w:id="368"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67">
        <w:r>
          <w:rPr>
            <w:rStyle w:val="Hyperlink"/>
          </w:rPr>
          <w:t xml:space="preserve">https://doi.org/10.1016/j.molcel.2013.02.018</w:t>
        </w:r>
      </w:hyperlink>
      <w:r>
        <w:t xml:space="preserve">.</w:t>
      </w:r>
    </w:p>
    <w:bookmarkEnd w:id="368"/>
    <w:bookmarkStart w:id="370"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69">
        <w:r>
          <w:rPr>
            <w:rStyle w:val="Hyperlink"/>
          </w:rPr>
          <w:t xml:space="preserve">https://doi.org/10.1002/jso.2930100410</w:t>
        </w:r>
      </w:hyperlink>
      <w:r>
        <w:t xml:space="preserve">.</w:t>
      </w:r>
    </w:p>
    <w:bookmarkEnd w:id="370"/>
    <w:bookmarkStart w:id="372"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71">
        <w:r>
          <w:rPr>
            <w:rStyle w:val="Hyperlink"/>
          </w:rPr>
          <w:t xml:space="preserve">https://doi.org/10.1073/pnas.1319963111</w:t>
        </w:r>
      </w:hyperlink>
      <w:r>
        <w:t xml:space="preserve">.</w:t>
      </w:r>
    </w:p>
    <w:bookmarkEnd w:id="372"/>
    <w:bookmarkStart w:id="374"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73">
        <w:r>
          <w:rPr>
            <w:rStyle w:val="Hyperlink"/>
          </w:rPr>
          <w:t xml:space="preserve">https://doi.org/10.1016/j.ctrv.2021.102335</w:t>
        </w:r>
      </w:hyperlink>
      <w:r>
        <w:t xml:space="preserve">.</w:t>
      </w:r>
    </w:p>
    <w:bookmarkEnd w:id="374"/>
    <w:bookmarkStart w:id="376"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75">
        <w:r>
          <w:rPr>
            <w:rStyle w:val="Hyperlink"/>
          </w:rPr>
          <w:t xml:space="preserve">https://doi.org/10.1038/nature22334</w:t>
        </w:r>
      </w:hyperlink>
      <w:r>
        <w:t xml:space="preserve">.</w:t>
      </w:r>
    </w:p>
    <w:bookmarkEnd w:id="376"/>
    <w:bookmarkStart w:id="378"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77">
        <w:r>
          <w:rPr>
            <w:rStyle w:val="Hyperlink"/>
          </w:rPr>
          <w:t xml:space="preserve">https://doi.org/10.1158/1541-7786.mcr-11-0219</w:t>
        </w:r>
      </w:hyperlink>
      <w:r>
        <w:t xml:space="preserve">.</w:t>
      </w:r>
    </w:p>
    <w:bookmarkEnd w:id="378"/>
    <w:bookmarkStart w:id="380"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79">
        <w:r>
          <w:rPr>
            <w:rStyle w:val="Hyperlink"/>
          </w:rPr>
          <w:t xml:space="preserve">https://doi.org/10.1073/pnas.93.25.14800</w:t>
        </w:r>
      </w:hyperlink>
      <w:r>
        <w:t xml:space="preserve">.</w:t>
      </w:r>
    </w:p>
    <w:bookmarkEnd w:id="380"/>
    <w:bookmarkStart w:id="382"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81">
        <w:r>
          <w:rPr>
            <w:rStyle w:val="Hyperlink"/>
          </w:rPr>
          <w:t xml:space="preserve">https://doi.org/10.1158/0008-5472.can-13-0681</w:t>
        </w:r>
      </w:hyperlink>
      <w:r>
        <w:t xml:space="preserve">.</w:t>
      </w:r>
    </w:p>
    <w:bookmarkEnd w:id="382"/>
    <w:bookmarkStart w:id="384"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83">
        <w:r>
          <w:rPr>
            <w:rStyle w:val="Hyperlink"/>
          </w:rPr>
          <w:t xml:space="preserve">https://doi.org/10.1038/nature13173</w:t>
        </w:r>
      </w:hyperlink>
      <w:r>
        <w:t xml:space="preserve">.</w:t>
      </w:r>
    </w:p>
    <w:bookmarkEnd w:id="384"/>
    <w:bookmarkStart w:id="386"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85">
        <w:r>
          <w:rPr>
            <w:rStyle w:val="Hyperlink"/>
          </w:rPr>
          <w:t xml:space="preserve">https://doi.org/10.1158/1078-0432.ccr-20-1675</w:t>
        </w:r>
      </w:hyperlink>
      <w:r>
        <w:t xml:space="preserve">.</w:t>
      </w:r>
    </w:p>
    <w:bookmarkEnd w:id="386"/>
    <w:bookmarkStart w:id="388"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87">
        <w:r>
          <w:rPr>
            <w:rStyle w:val="Hyperlink"/>
          </w:rPr>
          <w:t xml:space="preserve">https://doi.org/10.7554/elife.43668</w:t>
        </w:r>
      </w:hyperlink>
      <w:r>
        <w:t xml:space="preserve">.</w:t>
      </w:r>
    </w:p>
    <w:bookmarkEnd w:id="388"/>
    <w:bookmarkStart w:id="390"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89">
        <w:r>
          <w:rPr>
            <w:rStyle w:val="Hyperlink"/>
          </w:rPr>
          <w:t xml:space="preserve">https://doi.org/10.1038/35042675</w:t>
        </w:r>
      </w:hyperlink>
      <w:r>
        <w:t xml:space="preserve">.</w:t>
      </w:r>
    </w:p>
    <w:bookmarkEnd w:id="390"/>
    <w:bookmarkStart w:id="392"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91">
        <w:r>
          <w:rPr>
            <w:rStyle w:val="Hyperlink"/>
          </w:rPr>
          <w:t xml:space="preserve">https://doi.org/10.1158/0008-5472.can-16-2159</w:t>
        </w:r>
      </w:hyperlink>
      <w:r>
        <w:t xml:space="preserve">.</w:t>
      </w:r>
    </w:p>
    <w:bookmarkEnd w:id="392"/>
    <w:bookmarkStart w:id="394"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93">
        <w:r>
          <w:rPr>
            <w:rStyle w:val="Hyperlink"/>
          </w:rPr>
          <w:t xml:space="preserve">https://doi.org/10.1016/j.gpb.2020.02.005</w:t>
        </w:r>
      </w:hyperlink>
      <w:r>
        <w:t xml:space="preserve">.</w:t>
      </w:r>
    </w:p>
    <w:bookmarkEnd w:id="394"/>
    <w:bookmarkStart w:id="396" w:name="ref-11g54rA8N"/>
    <w:p>
      <w:pPr>
        <w:pStyle w:val="Bibliography"/>
      </w:pPr>
      <w:r>
        <w:t xml:space="preserve">Warren, G.W., and Cummings, K.M. (2013). Tobacco and lung cancer: risks, trends, and outcomes in patients with cancer. Am Soc Clin Oncol Educ Book 359–364.</w:t>
      </w:r>
      <w:r>
        <w:t xml:space="preserve"> </w:t>
      </w:r>
      <w:hyperlink r:id="rId395">
        <w:r>
          <w:rPr>
            <w:rStyle w:val="Hyperlink"/>
          </w:rPr>
          <w:t xml:space="preserve">https://doi.org/10.14694/edbook_am.2013.33.359</w:t>
        </w:r>
      </w:hyperlink>
      <w:r>
        <w:t xml:space="preserve">.</w:t>
      </w:r>
    </w:p>
    <w:bookmarkEnd w:id="396"/>
    <w:bookmarkStart w:id="398"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97">
        <w:r>
          <w:rPr>
            <w:rStyle w:val="Hyperlink"/>
          </w:rPr>
          <w:t xml:space="preserve">https://doi.org/10.1016/j.cell.2014.01.066</w:t>
        </w:r>
      </w:hyperlink>
      <w:r>
        <w:t xml:space="preserve">.</w:t>
      </w:r>
    </w:p>
    <w:bookmarkEnd w:id="398"/>
    <w:bookmarkStart w:id="400"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99">
        <w:r>
          <w:rPr>
            <w:rStyle w:val="Hyperlink"/>
          </w:rPr>
          <w:t xml:space="preserve">https://doi.org/10.1038/nature13898</w:t>
        </w:r>
      </w:hyperlink>
      <w:r>
        <w:t xml:space="preserve">.</w:t>
      </w:r>
    </w:p>
    <w:bookmarkEnd w:id="400"/>
    <w:bookmarkStart w:id="402"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401">
        <w:r>
          <w:rPr>
            <w:rStyle w:val="Hyperlink"/>
          </w:rPr>
          <w:t xml:space="preserve">https://doi.org/10.1158/0008-5472.can-05-1650</w:t>
        </w:r>
      </w:hyperlink>
      <w:r>
        <w:t xml:space="preserve">.</w:t>
      </w:r>
    </w:p>
    <w:bookmarkEnd w:id="402"/>
    <w:bookmarkStart w:id="404"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403">
        <w:r>
          <w:rPr>
            <w:rStyle w:val="Hyperlink"/>
          </w:rPr>
          <w:t xml:space="preserve">https://doi.org/10.1038/nature09881</w:t>
        </w:r>
      </w:hyperlink>
      <w:r>
        <w:t xml:space="preserve">.</w:t>
      </w:r>
    </w:p>
    <w:bookmarkEnd w:id="404"/>
    <w:bookmarkStart w:id="406"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405">
        <w:r>
          <w:rPr>
            <w:rStyle w:val="Hyperlink"/>
          </w:rPr>
          <w:t xml:space="preserve">https://doi.org/10.1038/s41467-017-01519-y</w:t>
        </w:r>
      </w:hyperlink>
      <w:r>
        <w:t xml:space="preserve">.</w:t>
      </w:r>
    </w:p>
    <w:bookmarkEnd w:id="406"/>
    <w:bookmarkStart w:id="408"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407">
        <w:r>
          <w:rPr>
            <w:rStyle w:val="Hyperlink"/>
          </w:rPr>
          <w:t xml:space="preserve">https://doi.org/10.1007/978-3-319-40389-2_3</w:t>
        </w:r>
      </w:hyperlink>
      <w:r>
        <w:t xml:space="preserve">.</w:t>
      </w:r>
    </w:p>
    <w:bookmarkEnd w:id="408"/>
    <w:bookmarkStart w:id="410"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409">
        <w:r>
          <w:rPr>
            <w:rStyle w:val="Hyperlink"/>
          </w:rPr>
          <w:t xml:space="preserve">https://doi.org/10.1128/mcb.17.9.5598</w:t>
        </w:r>
      </w:hyperlink>
      <w:r>
        <w:t xml:space="preserve">.</w:t>
      </w:r>
    </w:p>
    <w:bookmarkEnd w:id="410"/>
    <w:bookmarkStart w:id="412"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11">
        <w:r>
          <w:rPr>
            <w:rStyle w:val="Hyperlink"/>
          </w:rPr>
          <w:t xml:space="preserve">https://doi.org/10.1101/gad.7.7a.1126</w:t>
        </w:r>
      </w:hyperlink>
      <w:r>
        <w:t xml:space="preserve">.</w:t>
      </w:r>
    </w:p>
    <w:bookmarkEnd w:id="412"/>
    <w:bookmarkStart w:id="414"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13">
        <w:r>
          <w:rPr>
            <w:rStyle w:val="Hyperlink"/>
          </w:rPr>
          <w:t xml:space="preserve">https://doi.org/10.1007/s13238-016-0330-1</w:t>
        </w:r>
      </w:hyperlink>
      <w:r>
        <w:t xml:space="preserve">.</w:t>
      </w:r>
    </w:p>
    <w:bookmarkEnd w:id="414"/>
    <w:bookmarkStart w:id="416"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15">
        <w:r>
          <w:rPr>
            <w:rStyle w:val="Hyperlink"/>
          </w:rPr>
          <w:t xml:space="preserve">https://doi.org/10.1038/nm.4369</w:t>
        </w:r>
      </w:hyperlink>
      <w:r>
        <w:t xml:space="preserve">.</w:t>
      </w:r>
    </w:p>
    <w:bookmarkEnd w:id="416"/>
    <w:bookmarkStart w:id="418"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17">
        <w:r>
          <w:rPr>
            <w:rStyle w:val="Hyperlink"/>
          </w:rPr>
          <w:t xml:space="preserve">https://doi.org/10.1038/s41586-020-1961-1</w:t>
        </w:r>
      </w:hyperlink>
      <w:r>
        <w:t xml:space="preserve">.</w:t>
      </w:r>
    </w:p>
    <w:bookmarkEnd w:id="418"/>
    <w:bookmarkStart w:id="420"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19">
        <w:r>
          <w:rPr>
            <w:rStyle w:val="Hyperlink"/>
          </w:rPr>
          <w:t xml:space="preserve">https://doi.org/10.1158/2159-8290.cd-20-0442</w:t>
        </w:r>
      </w:hyperlink>
      <w:r>
        <w:t xml:space="preserve">.</w:t>
      </w:r>
    </w:p>
    <w:bookmarkEnd w:id="420"/>
    <w:bookmarkStart w:id="422"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21">
        <w:r>
          <w:rPr>
            <w:rStyle w:val="Hyperlink"/>
          </w:rPr>
          <w:t xml:space="preserve">https://doi.org/10.7554/elife.66788</w:t>
        </w:r>
      </w:hyperlink>
      <w:r>
        <w:t xml:space="preserve">.</w:t>
      </w:r>
    </w:p>
    <w:bookmarkEnd w:id="422"/>
    <w:bookmarkStart w:id="424"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23">
        <w:r>
          <w:rPr>
            <w:rStyle w:val="Hyperlink"/>
          </w:rPr>
          <w:t xml:space="preserve">https://doi.org/10.1038/s41467-018-06146-9</w:t>
        </w:r>
      </w:hyperlink>
      <w:r>
        <w:t xml:space="preserve">.</w:t>
      </w:r>
    </w:p>
    <w:bookmarkEnd w:id="424"/>
    <w:bookmarkStart w:id="426"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25">
        <w:r>
          <w:rPr>
            <w:rStyle w:val="Hyperlink"/>
          </w:rPr>
          <w:t xml:space="preserve">https://doi.org/10.1021/acs.jmedchem.2c00099</w:t>
        </w:r>
      </w:hyperlink>
      <w:r>
        <w:t xml:space="preserve">.</w:t>
      </w:r>
    </w:p>
    <w:bookmarkEnd w:id="426"/>
    <w:bookmarkStart w:id="428"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27">
        <w:r>
          <w:rPr>
            <w:rStyle w:val="Hyperlink"/>
          </w:rPr>
          <w:t xml:space="preserve">https://doi.org/10.1101/gad.12.19.2997</w:t>
        </w:r>
      </w:hyperlink>
      <w:r>
        <w:t xml:space="preserve">.</w:t>
      </w:r>
    </w:p>
    <w:bookmarkEnd w:id="428"/>
    <w:bookmarkEnd w:id="429"/>
    <w:bookmarkEnd w:id="430"/>
    <w:bookmarkEnd w:id="43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69" Target="https://doi.org/10.1002/jso.2930100410" TargetMode="External" /><Relationship Type="http://schemas.openxmlformats.org/officeDocument/2006/relationships/hyperlink" Id="rId407"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3" Target="https://doi.org/10.1007/s13238-016-0330-1" TargetMode="External" /><Relationship Type="http://schemas.openxmlformats.org/officeDocument/2006/relationships/hyperlink" Id="rId297"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5"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1"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7"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7"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1" Target="https://doi.org/10.1016/j.cell.2019.12.020" TargetMode="External" /><Relationship Type="http://schemas.openxmlformats.org/officeDocument/2006/relationships/hyperlink" Id="rId309"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3" Target="https://doi.org/10.1016/j.ctrv.2021.102335" TargetMode="External" /><Relationship Type="http://schemas.openxmlformats.org/officeDocument/2006/relationships/hyperlink" Id="rId393" Target="https://doi.org/10.1016/j.gpb.2020.02.005" TargetMode="External" /><Relationship Type="http://schemas.openxmlformats.org/officeDocument/2006/relationships/hyperlink" Id="rId317" Target="https://doi.org/10.1016/j.immuni.2018.09.020" TargetMode="External" /><Relationship Type="http://schemas.openxmlformats.org/officeDocument/2006/relationships/hyperlink" Id="rId339" Target="https://doi.org/10.1016/j.jtho.2021.08.011" TargetMode="External" /><Relationship Type="http://schemas.openxmlformats.org/officeDocument/2006/relationships/hyperlink" Id="rId367"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7" Target="https://doi.org/10.1016/s1470-2045(16)30146-2" TargetMode="External" /><Relationship Type="http://schemas.openxmlformats.org/officeDocument/2006/relationships/hyperlink" Id="rId425" Target="https://doi.org/10.1021/acs.jmedchem.2c00099" TargetMode="External" /><Relationship Type="http://schemas.openxmlformats.org/officeDocument/2006/relationships/hyperlink" Id="rId389"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3"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3"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3" Target="https://doi.org/10.1038/nature09881"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3"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399" Target="https://doi.org/10.1038/nature13898" TargetMode="External" /><Relationship Type="http://schemas.openxmlformats.org/officeDocument/2006/relationships/hyperlink" Id="rId375" Target="https://doi.org/10.1038/nature22334" TargetMode="External" /><Relationship Type="http://schemas.openxmlformats.org/officeDocument/2006/relationships/hyperlink" Id="rId321"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5" Target="https://doi.org/10.1038/nm.4369" TargetMode="External" /><Relationship Type="http://schemas.openxmlformats.org/officeDocument/2006/relationships/hyperlink" Id="rId351"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1"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5" Target="https://doi.org/10.1038/s41467-017-01519-y" TargetMode="External" /><Relationship Type="http://schemas.openxmlformats.org/officeDocument/2006/relationships/hyperlink" Id="rId423" Target="https://doi.org/10.1038/s41467-018-06146-9" TargetMode="External" /><Relationship Type="http://schemas.openxmlformats.org/officeDocument/2006/relationships/hyperlink" Id="rId345" Target="https://doi.org/10.1038/s41467-021-25359-z" TargetMode="External" /><Relationship Type="http://schemas.openxmlformats.org/officeDocument/2006/relationships/hyperlink" Id="rId289" Target="https://doi.org/10.1038/s41568-020-0262-1" TargetMode="External" /><Relationship Type="http://schemas.openxmlformats.org/officeDocument/2006/relationships/hyperlink" Id="rId417"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3"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49"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1" Target="https://doi.org/10.1073/pnas.1319963111" TargetMode="External" /><Relationship Type="http://schemas.openxmlformats.org/officeDocument/2006/relationships/hyperlink" Id="rId295" Target="https://doi.org/10.1073/pnas.1320956111" TargetMode="External" /><Relationship Type="http://schemas.openxmlformats.org/officeDocument/2006/relationships/hyperlink" Id="rId333" Target="https://doi.org/10.1073/pnas.90.24.11623" TargetMode="External" /><Relationship Type="http://schemas.openxmlformats.org/officeDocument/2006/relationships/hyperlink" Id="rId379" Target="https://doi.org/10.1073/pnas.93.25.14800" TargetMode="External" /><Relationship Type="http://schemas.openxmlformats.org/officeDocument/2006/relationships/hyperlink" Id="rId355" Target="https://doi.org/10.1093/molbev/msz283" TargetMode="External" /><Relationship Type="http://schemas.openxmlformats.org/officeDocument/2006/relationships/hyperlink" Id="rId357"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29" Target="https://doi.org/10.1101/cshperspect.a001008" TargetMode="External" /><Relationship Type="http://schemas.openxmlformats.org/officeDocument/2006/relationships/hyperlink" Id="rId335"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27" Target="https://doi.org/10.1101/gad.12.19.2997" TargetMode="External" /><Relationship Type="http://schemas.openxmlformats.org/officeDocument/2006/relationships/hyperlink" Id="rId341"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1"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09"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5" Target="https://doi.org/10.1158/0008-5472.can-03-3376" TargetMode="External" /><Relationship Type="http://schemas.openxmlformats.org/officeDocument/2006/relationships/hyperlink" Id="rId401"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1" Target="https://doi.org/10.1158/0008-5472.can-13-0681" TargetMode="External" /><Relationship Type="http://schemas.openxmlformats.org/officeDocument/2006/relationships/hyperlink" Id="rId363"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1" Target="https://doi.org/10.1158/0008-5472.can-16-2159" TargetMode="External" /><Relationship Type="http://schemas.openxmlformats.org/officeDocument/2006/relationships/hyperlink" Id="rId385"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7"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9"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299" Target="https://doi.org/10.1183/13993003.00359-2016" TargetMode="External" /><Relationship Type="http://schemas.openxmlformats.org/officeDocument/2006/relationships/hyperlink" Id="rId331"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5" Target="https://doi.org/10.14694/edbook_am.2013.33.359" TargetMode="External" /><Relationship Type="http://schemas.openxmlformats.org/officeDocument/2006/relationships/hyperlink" Id="rId305"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5"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7" Target="https://doi.org/10.3390/cancers14051321" TargetMode="External" /><Relationship Type="http://schemas.openxmlformats.org/officeDocument/2006/relationships/hyperlink" Id="rId303"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19" Target="https://doi.org/10.4161/23723548.2014.969651" TargetMode="External" /><Relationship Type="http://schemas.openxmlformats.org/officeDocument/2006/relationships/hyperlink" Id="rId323" Target="https://doi.org/10.5858/arpa.2011-0521-oa" TargetMode="External" /><Relationship Type="http://schemas.openxmlformats.org/officeDocument/2006/relationships/hyperlink" Id="rId387" Target="https://doi.org/10.7554/elife.43668" TargetMode="External" /><Relationship Type="http://schemas.openxmlformats.org/officeDocument/2006/relationships/hyperlink" Id="rId421" Target="https://doi.org/10.7554/elife.66788" TargetMode="External" /><Relationship Type="http://schemas.openxmlformats.org/officeDocument/2006/relationships/hyperlink" Id="rId31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afca29ccc7e85bd9ed22a802be561104666cc46a"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afca29ccc7e85bd9ed22a802be561104666cc46a/"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3" Target="https://www.ncbi.nlm.nih.gov/pubmed/3409256" TargetMode="External" /><Relationship Type="http://schemas.openxmlformats.org/officeDocument/2006/relationships/hyperlink" Id="rId307" Target="https://www.ncbi.nlm.nih.gov/pubmed/5130083" TargetMode="External" /><Relationship Type="http://schemas.openxmlformats.org/officeDocument/2006/relationships/hyperlink" Id="rId359"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69" Target="https://doi.org/10.1002/jso.2930100410" TargetMode="External" /><Relationship Type="http://schemas.openxmlformats.org/officeDocument/2006/relationships/hyperlink" Id="rId407"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3" Target="https://doi.org/10.1007/s13238-016-0330-1" TargetMode="External" /><Relationship Type="http://schemas.openxmlformats.org/officeDocument/2006/relationships/hyperlink" Id="rId297"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5"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1"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7"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7"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1" Target="https://doi.org/10.1016/j.cell.2019.12.020" TargetMode="External" /><Relationship Type="http://schemas.openxmlformats.org/officeDocument/2006/relationships/hyperlink" Id="rId309"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3" Target="https://doi.org/10.1016/j.ctrv.2021.102335" TargetMode="External" /><Relationship Type="http://schemas.openxmlformats.org/officeDocument/2006/relationships/hyperlink" Id="rId393" Target="https://doi.org/10.1016/j.gpb.2020.02.005" TargetMode="External" /><Relationship Type="http://schemas.openxmlformats.org/officeDocument/2006/relationships/hyperlink" Id="rId317" Target="https://doi.org/10.1016/j.immuni.2018.09.020" TargetMode="External" /><Relationship Type="http://schemas.openxmlformats.org/officeDocument/2006/relationships/hyperlink" Id="rId339" Target="https://doi.org/10.1016/j.jtho.2021.08.011" TargetMode="External" /><Relationship Type="http://schemas.openxmlformats.org/officeDocument/2006/relationships/hyperlink" Id="rId367"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7" Target="https://doi.org/10.1016/s1470-2045(16)30146-2" TargetMode="External" /><Relationship Type="http://schemas.openxmlformats.org/officeDocument/2006/relationships/hyperlink" Id="rId425" Target="https://doi.org/10.1021/acs.jmedchem.2c00099" TargetMode="External" /><Relationship Type="http://schemas.openxmlformats.org/officeDocument/2006/relationships/hyperlink" Id="rId389"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3"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3"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3" Target="https://doi.org/10.1038/nature09881"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3"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399" Target="https://doi.org/10.1038/nature13898" TargetMode="External" /><Relationship Type="http://schemas.openxmlformats.org/officeDocument/2006/relationships/hyperlink" Id="rId375" Target="https://doi.org/10.1038/nature22334" TargetMode="External" /><Relationship Type="http://schemas.openxmlformats.org/officeDocument/2006/relationships/hyperlink" Id="rId321"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5" Target="https://doi.org/10.1038/nm.4369" TargetMode="External" /><Relationship Type="http://schemas.openxmlformats.org/officeDocument/2006/relationships/hyperlink" Id="rId351"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1"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5" Target="https://doi.org/10.1038/s41467-017-01519-y" TargetMode="External" /><Relationship Type="http://schemas.openxmlformats.org/officeDocument/2006/relationships/hyperlink" Id="rId423" Target="https://doi.org/10.1038/s41467-018-06146-9" TargetMode="External" /><Relationship Type="http://schemas.openxmlformats.org/officeDocument/2006/relationships/hyperlink" Id="rId345" Target="https://doi.org/10.1038/s41467-021-25359-z" TargetMode="External" /><Relationship Type="http://schemas.openxmlformats.org/officeDocument/2006/relationships/hyperlink" Id="rId289" Target="https://doi.org/10.1038/s41568-020-0262-1" TargetMode="External" /><Relationship Type="http://schemas.openxmlformats.org/officeDocument/2006/relationships/hyperlink" Id="rId417"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3"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49"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1" Target="https://doi.org/10.1073/pnas.1319963111" TargetMode="External" /><Relationship Type="http://schemas.openxmlformats.org/officeDocument/2006/relationships/hyperlink" Id="rId295" Target="https://doi.org/10.1073/pnas.1320956111" TargetMode="External" /><Relationship Type="http://schemas.openxmlformats.org/officeDocument/2006/relationships/hyperlink" Id="rId333" Target="https://doi.org/10.1073/pnas.90.24.11623" TargetMode="External" /><Relationship Type="http://schemas.openxmlformats.org/officeDocument/2006/relationships/hyperlink" Id="rId379" Target="https://doi.org/10.1073/pnas.93.25.14800" TargetMode="External" /><Relationship Type="http://schemas.openxmlformats.org/officeDocument/2006/relationships/hyperlink" Id="rId355" Target="https://doi.org/10.1093/molbev/msz283" TargetMode="External" /><Relationship Type="http://schemas.openxmlformats.org/officeDocument/2006/relationships/hyperlink" Id="rId357"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29" Target="https://doi.org/10.1101/cshperspect.a001008" TargetMode="External" /><Relationship Type="http://schemas.openxmlformats.org/officeDocument/2006/relationships/hyperlink" Id="rId335"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27" Target="https://doi.org/10.1101/gad.12.19.2997" TargetMode="External" /><Relationship Type="http://schemas.openxmlformats.org/officeDocument/2006/relationships/hyperlink" Id="rId341"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1"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09"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5" Target="https://doi.org/10.1158/0008-5472.can-03-3376" TargetMode="External" /><Relationship Type="http://schemas.openxmlformats.org/officeDocument/2006/relationships/hyperlink" Id="rId401"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1" Target="https://doi.org/10.1158/0008-5472.can-13-0681" TargetMode="External" /><Relationship Type="http://schemas.openxmlformats.org/officeDocument/2006/relationships/hyperlink" Id="rId363"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1" Target="https://doi.org/10.1158/0008-5472.can-16-2159" TargetMode="External" /><Relationship Type="http://schemas.openxmlformats.org/officeDocument/2006/relationships/hyperlink" Id="rId385"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7"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9"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299" Target="https://doi.org/10.1183/13993003.00359-2016" TargetMode="External" /><Relationship Type="http://schemas.openxmlformats.org/officeDocument/2006/relationships/hyperlink" Id="rId331"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5" Target="https://doi.org/10.14694/edbook_am.2013.33.359" TargetMode="External" /><Relationship Type="http://schemas.openxmlformats.org/officeDocument/2006/relationships/hyperlink" Id="rId305"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5"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7" Target="https://doi.org/10.3390/cancers14051321" TargetMode="External" /><Relationship Type="http://schemas.openxmlformats.org/officeDocument/2006/relationships/hyperlink" Id="rId303"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19" Target="https://doi.org/10.4161/23723548.2014.969651" TargetMode="External" /><Relationship Type="http://schemas.openxmlformats.org/officeDocument/2006/relationships/hyperlink" Id="rId323" Target="https://doi.org/10.5858/arpa.2011-0521-oa" TargetMode="External" /><Relationship Type="http://schemas.openxmlformats.org/officeDocument/2006/relationships/hyperlink" Id="rId387" Target="https://doi.org/10.7554/elife.43668" TargetMode="External" /><Relationship Type="http://schemas.openxmlformats.org/officeDocument/2006/relationships/hyperlink" Id="rId421" Target="https://doi.org/10.7554/elife.66788" TargetMode="External" /><Relationship Type="http://schemas.openxmlformats.org/officeDocument/2006/relationships/hyperlink" Id="rId31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afca29ccc7e85bd9ed22a802be561104666cc46a"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afca29ccc7e85bd9ed22a802be561104666cc46a/"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3" Target="https://www.ncbi.nlm.nih.gov/pubmed/3409256" TargetMode="External" /><Relationship Type="http://schemas.openxmlformats.org/officeDocument/2006/relationships/hyperlink" Id="rId307" Target="https://www.ncbi.nlm.nih.gov/pubmed/5130083" TargetMode="External" /><Relationship Type="http://schemas.openxmlformats.org/officeDocument/2006/relationships/hyperlink" Id="rId359"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2022-04-08T16:56:36Z</dcterms:created>
  <dcterms:modified xsi:type="dcterms:W3CDTF">2022-04-08T16:56:36Z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